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15DDD" w14:textId="049ECF92" w:rsidR="009B05EC" w:rsidRPr="00127D35" w:rsidRDefault="009B05EC" w:rsidP="009B05EC">
      <w:pPr>
        <w:pStyle w:val="Header"/>
        <w:tabs>
          <w:tab w:val="right" w:pos="9356"/>
          <w:tab w:val="right" w:pos="10206"/>
        </w:tabs>
        <w:rPr>
          <w:rFonts w:cs="Arial"/>
          <w:sz w:val="24"/>
          <w:szCs w:val="22"/>
          <w:highlight w:val="green"/>
        </w:rPr>
      </w:pPr>
      <w:bookmarkStart w:id="0" w:name="_Ref399006623"/>
      <w:bookmarkStart w:id="1" w:name="_Toc92513360"/>
      <w:r w:rsidRPr="002D46E9">
        <w:rPr>
          <w:noProof w:val="0"/>
          <w:sz w:val="24"/>
          <w:lang w:val="en-GB"/>
        </w:rPr>
        <w:t>3GPP TSG-RAN WG4 Meeting #76</w:t>
      </w:r>
      <w:r>
        <w:rPr>
          <w:noProof w:val="0"/>
          <w:sz w:val="24"/>
          <w:lang w:val="en-GB"/>
        </w:rPr>
        <w:t>bis</w:t>
      </w:r>
      <w:r w:rsidRPr="002D46E9">
        <w:rPr>
          <w:noProof w:val="0"/>
          <w:sz w:val="24"/>
          <w:lang w:val="en-GB"/>
        </w:rPr>
        <w:tab/>
      </w:r>
      <w:r w:rsidR="00127D35" w:rsidRPr="00127D35">
        <w:rPr>
          <w:rFonts w:cs="Arial"/>
          <w:sz w:val="24"/>
          <w:szCs w:val="22"/>
        </w:rPr>
        <w:t>R4-156260</w:t>
      </w:r>
    </w:p>
    <w:p w14:paraId="5A9AC638" w14:textId="77777777" w:rsidR="009B05EC" w:rsidRPr="002D46E9" w:rsidRDefault="009B05EC" w:rsidP="009B05EC">
      <w:pPr>
        <w:pStyle w:val="Header"/>
        <w:tabs>
          <w:tab w:val="right" w:pos="9356"/>
          <w:tab w:val="right" w:pos="10206"/>
        </w:tabs>
        <w:jc w:val="both"/>
        <w:rPr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Sophia Antipolis</w:t>
      </w:r>
      <w:r w:rsidRPr="002D46E9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France, 12 - 16</w:t>
      </w:r>
      <w:r w:rsidRPr="002D46E9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October</w:t>
      </w:r>
      <w:r w:rsidRPr="002D46E9">
        <w:rPr>
          <w:noProof w:val="0"/>
          <w:sz w:val="24"/>
          <w:lang w:val="en-GB"/>
        </w:rPr>
        <w:t xml:space="preserve"> 2015</w:t>
      </w:r>
    </w:p>
    <w:p w14:paraId="7EB33180" w14:textId="77777777" w:rsidR="009B05EC" w:rsidRPr="002D46E9" w:rsidRDefault="009B05EC" w:rsidP="009B05EC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3B7EEF91" w14:textId="77777777" w:rsidR="009B05EC" w:rsidRPr="002D46E9" w:rsidRDefault="009B05EC" w:rsidP="009B05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2D46E9">
        <w:rPr>
          <w:rFonts w:ascii="Arial" w:hAnsi="Arial" w:cs="Arial"/>
          <w:b/>
          <w:sz w:val="22"/>
        </w:rPr>
        <w:t>Source:</w:t>
      </w:r>
      <w:r w:rsidRPr="002D46E9">
        <w:rPr>
          <w:rFonts w:ascii="Arial" w:hAnsi="Arial" w:cs="Arial"/>
          <w:b/>
          <w:sz w:val="22"/>
        </w:rPr>
        <w:tab/>
      </w:r>
      <w:r w:rsidRPr="002D46E9">
        <w:rPr>
          <w:rFonts w:ascii="Arial" w:hAnsi="Arial" w:cs="Arial"/>
          <w:sz w:val="22"/>
        </w:rPr>
        <w:t>Nokia Networks</w:t>
      </w:r>
    </w:p>
    <w:p w14:paraId="0FB94F17" w14:textId="77777777" w:rsidR="009B05EC" w:rsidRPr="002D46E9" w:rsidRDefault="009B05EC" w:rsidP="009B05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2D46E9">
        <w:rPr>
          <w:rFonts w:ascii="Arial" w:hAnsi="Arial" w:cs="Arial"/>
          <w:b/>
          <w:sz w:val="22"/>
        </w:rPr>
        <w:t>Title:</w:t>
      </w:r>
      <w:r w:rsidRPr="002D46E9">
        <w:rPr>
          <w:rFonts w:ascii="Arial" w:hAnsi="Arial" w:cs="Arial"/>
          <w:b/>
          <w:sz w:val="22"/>
        </w:rPr>
        <w:tab/>
      </w:r>
      <w:r w:rsidRPr="0074142E">
        <w:rPr>
          <w:rFonts w:ascii="Arial" w:hAnsi="Arial" w:cs="Arial"/>
          <w:sz w:val="22"/>
        </w:rPr>
        <w:t xml:space="preserve">Activation </w:t>
      </w:r>
      <w:r w:rsidR="00347733" w:rsidRPr="0074142E">
        <w:rPr>
          <w:rFonts w:ascii="Arial" w:hAnsi="Arial" w:cs="Arial"/>
          <w:sz w:val="22"/>
        </w:rPr>
        <w:t xml:space="preserve">and Deactivation </w:t>
      </w:r>
      <w:r w:rsidRPr="0074142E">
        <w:rPr>
          <w:rFonts w:ascii="Arial" w:hAnsi="Arial" w:cs="Arial"/>
          <w:sz w:val="22"/>
        </w:rPr>
        <w:t>Delay of LAA</w:t>
      </w:r>
      <w:r>
        <w:rPr>
          <w:rFonts w:ascii="Arial" w:hAnsi="Arial" w:cs="Arial"/>
          <w:sz w:val="22"/>
        </w:rPr>
        <w:t xml:space="preserve"> SCell</w:t>
      </w:r>
    </w:p>
    <w:p w14:paraId="531BEEC9" w14:textId="77777777" w:rsidR="009B05EC" w:rsidRPr="002D46E9" w:rsidRDefault="009B05EC" w:rsidP="009B05E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D46E9">
        <w:rPr>
          <w:rFonts w:ascii="Arial" w:hAnsi="Arial" w:cs="Arial"/>
          <w:b/>
          <w:sz w:val="22"/>
        </w:rPr>
        <w:t>Agenda Item:</w:t>
      </w:r>
      <w:r w:rsidRPr="002D46E9">
        <w:rPr>
          <w:rFonts w:ascii="Arial" w:hAnsi="Arial" w:cs="Arial"/>
          <w:sz w:val="22"/>
        </w:rPr>
        <w:tab/>
        <w:t>7.13.4</w:t>
      </w:r>
    </w:p>
    <w:p w14:paraId="71A46F28" w14:textId="77777777" w:rsidR="009B05EC" w:rsidRPr="002D46E9" w:rsidRDefault="009B05EC" w:rsidP="009B05E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D46E9">
        <w:rPr>
          <w:rFonts w:ascii="Arial" w:hAnsi="Arial" w:cs="Arial"/>
          <w:b/>
          <w:sz w:val="22"/>
        </w:rPr>
        <w:t>Document for:</w:t>
      </w:r>
      <w:r w:rsidRPr="002D46E9">
        <w:rPr>
          <w:rFonts w:ascii="Arial" w:hAnsi="Arial" w:cs="Arial"/>
          <w:sz w:val="22"/>
        </w:rPr>
        <w:tab/>
        <w:t>Discussion</w:t>
      </w:r>
    </w:p>
    <w:bookmarkEnd w:id="0"/>
    <w:bookmarkEnd w:id="1"/>
    <w:p w14:paraId="4C493F13" w14:textId="77777777" w:rsidR="009B05EC" w:rsidRDefault="009B05EC" w:rsidP="009B05E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3105AB52" w14:textId="77777777" w:rsidR="009B05EC" w:rsidRDefault="00851D8A" w:rsidP="009B05EC">
      <w:pPr>
        <w:rPr>
          <w:lang w:eastAsia="zh-CN"/>
        </w:rPr>
      </w:pPr>
      <w:r>
        <w:rPr>
          <w:lang w:eastAsia="zh-CN"/>
        </w:rPr>
        <w:t>In [1] it was agreed that the following TS 36.133 sections may be impacted due to the introduction of Licensed-Assisted Access in unlicensed spectrum:</w:t>
      </w:r>
    </w:p>
    <w:p w14:paraId="418A4673" w14:textId="77777777" w:rsidR="004843F9" w:rsidRPr="00851D8A" w:rsidRDefault="00A52787" w:rsidP="00991A00">
      <w:pPr>
        <w:numPr>
          <w:ilvl w:val="0"/>
          <w:numId w:val="4"/>
        </w:numPr>
        <w:spacing w:after="120"/>
        <w:ind w:left="714" w:hanging="357"/>
        <w:rPr>
          <w:i/>
          <w:lang w:val="en-US" w:eastAsia="zh-CN"/>
        </w:rPr>
      </w:pPr>
      <w:r w:rsidRPr="00851D8A">
        <w:rPr>
          <w:i/>
          <w:lang w:eastAsia="zh-CN"/>
        </w:rPr>
        <w:t>Section 7.6 Radio Link monitoring</w:t>
      </w:r>
    </w:p>
    <w:p w14:paraId="70BD8590" w14:textId="77777777" w:rsidR="004843F9" w:rsidRPr="00F857EE" w:rsidRDefault="00A52787" w:rsidP="00991A00">
      <w:pPr>
        <w:numPr>
          <w:ilvl w:val="0"/>
          <w:numId w:val="4"/>
        </w:numPr>
        <w:spacing w:after="120"/>
        <w:ind w:left="714" w:hanging="357"/>
        <w:rPr>
          <w:b/>
          <w:i/>
          <w:lang w:val="en-US" w:eastAsia="zh-CN"/>
        </w:rPr>
      </w:pPr>
      <w:r w:rsidRPr="00F857EE">
        <w:rPr>
          <w:b/>
          <w:i/>
          <w:lang w:eastAsia="zh-CN"/>
        </w:rPr>
        <w:t>Section 7.7 SCell Activation and Deactivation Delay for E-UTRA Carrier Aggregation</w:t>
      </w:r>
    </w:p>
    <w:p w14:paraId="31B9D2B6" w14:textId="77777777" w:rsidR="004843F9" w:rsidRPr="00851D8A" w:rsidRDefault="00851D8A" w:rsidP="00991A00">
      <w:pPr>
        <w:numPr>
          <w:ilvl w:val="0"/>
          <w:numId w:val="4"/>
        </w:numPr>
        <w:spacing w:after="120"/>
        <w:ind w:left="714" w:hanging="357"/>
        <w:rPr>
          <w:i/>
          <w:lang w:val="en-US" w:eastAsia="zh-CN"/>
        </w:rPr>
      </w:pPr>
      <w:r>
        <w:rPr>
          <w:i/>
          <w:lang w:eastAsia="zh-CN"/>
        </w:rPr>
        <w:t>Section 7.8 Interruption</w:t>
      </w:r>
      <w:r w:rsidR="00F857EE">
        <w:rPr>
          <w:i/>
          <w:lang w:eastAsia="zh-CN"/>
        </w:rPr>
        <w:t>s with Carrier Aggregation</w:t>
      </w:r>
    </w:p>
    <w:p w14:paraId="40D54B16" w14:textId="77777777" w:rsidR="004843F9" w:rsidRPr="00851D8A" w:rsidRDefault="00A52787" w:rsidP="00991A00">
      <w:pPr>
        <w:numPr>
          <w:ilvl w:val="0"/>
          <w:numId w:val="4"/>
        </w:numPr>
        <w:spacing w:after="120"/>
        <w:ind w:left="714" w:hanging="357"/>
        <w:rPr>
          <w:i/>
          <w:lang w:val="en-US" w:eastAsia="zh-CN"/>
        </w:rPr>
      </w:pPr>
      <w:r w:rsidRPr="00851D8A">
        <w:rPr>
          <w:i/>
          <w:lang w:eastAsia="zh-CN"/>
        </w:rPr>
        <w:t>7.9 Maximum Transmission Timing Difference in Carrier Aggregation</w:t>
      </w:r>
    </w:p>
    <w:p w14:paraId="51AE62F5" w14:textId="77777777" w:rsidR="004843F9" w:rsidRPr="00851D8A" w:rsidRDefault="00A52787" w:rsidP="00991A00">
      <w:pPr>
        <w:numPr>
          <w:ilvl w:val="0"/>
          <w:numId w:val="4"/>
        </w:numPr>
        <w:spacing w:after="120"/>
        <w:ind w:left="714" w:hanging="357"/>
        <w:rPr>
          <w:i/>
          <w:lang w:val="en-US" w:eastAsia="zh-CN"/>
        </w:rPr>
      </w:pPr>
      <w:r w:rsidRPr="00851D8A">
        <w:rPr>
          <w:i/>
          <w:lang w:eastAsia="zh-CN"/>
        </w:rPr>
        <w:t>Section 8.1 Measurement gap</w:t>
      </w:r>
    </w:p>
    <w:p w14:paraId="2A173449" w14:textId="77777777" w:rsidR="004843F9" w:rsidRPr="00851D8A" w:rsidRDefault="00A52787" w:rsidP="00991A00">
      <w:pPr>
        <w:numPr>
          <w:ilvl w:val="0"/>
          <w:numId w:val="4"/>
        </w:numPr>
        <w:spacing w:after="120"/>
        <w:ind w:left="714" w:hanging="357"/>
        <w:rPr>
          <w:i/>
          <w:lang w:val="en-US" w:eastAsia="zh-CN"/>
        </w:rPr>
      </w:pPr>
      <w:r w:rsidRPr="00851D8A">
        <w:rPr>
          <w:i/>
          <w:lang w:eastAsia="zh-CN"/>
        </w:rPr>
        <w:t>New Section 8.x Requirements for LAA measurement including RSRP/RSRQ and RSSI</w:t>
      </w:r>
    </w:p>
    <w:p w14:paraId="573DA1D8" w14:textId="77777777" w:rsidR="004843F9" w:rsidRPr="00851D8A" w:rsidRDefault="00A52787" w:rsidP="00991A00">
      <w:pPr>
        <w:numPr>
          <w:ilvl w:val="0"/>
          <w:numId w:val="4"/>
        </w:numPr>
        <w:spacing w:after="120"/>
        <w:ind w:left="714" w:hanging="357"/>
        <w:rPr>
          <w:i/>
          <w:lang w:val="en-US" w:eastAsia="zh-CN"/>
        </w:rPr>
      </w:pPr>
      <w:r w:rsidRPr="00851D8A">
        <w:rPr>
          <w:i/>
          <w:lang w:eastAsia="zh-CN"/>
        </w:rPr>
        <w:t>Section 8.2 Capabilities for Support of Event Triggering and Reporting Criteria</w:t>
      </w:r>
    </w:p>
    <w:p w14:paraId="7276C6B0" w14:textId="77777777" w:rsidR="004843F9" w:rsidRPr="00851D8A" w:rsidRDefault="00A52787" w:rsidP="00991A00">
      <w:pPr>
        <w:numPr>
          <w:ilvl w:val="0"/>
          <w:numId w:val="4"/>
        </w:numPr>
        <w:spacing w:after="120"/>
        <w:ind w:left="714" w:hanging="357"/>
        <w:rPr>
          <w:i/>
          <w:lang w:val="en-US" w:eastAsia="zh-CN"/>
        </w:rPr>
      </w:pPr>
      <w:r w:rsidRPr="00851D8A">
        <w:rPr>
          <w:i/>
          <w:lang w:eastAsia="zh-CN"/>
        </w:rPr>
        <w:t>New Section 9.1.x Measurement Accuracy including RSRP/RSRQ and RSSI</w:t>
      </w:r>
    </w:p>
    <w:p w14:paraId="51B14B5E" w14:textId="77777777" w:rsidR="00851D8A" w:rsidRDefault="00403AFE" w:rsidP="009B05EC">
      <w:pPr>
        <w:rPr>
          <w:lang w:val="en-US" w:eastAsia="zh-CN"/>
        </w:rPr>
      </w:pPr>
      <w:r>
        <w:rPr>
          <w:lang w:val="en-US" w:eastAsia="zh-CN"/>
        </w:rPr>
        <w:t>This paper handles</w:t>
      </w:r>
      <w:r w:rsidR="00851D8A">
        <w:rPr>
          <w:lang w:val="en-US" w:eastAsia="zh-CN"/>
        </w:rPr>
        <w:t xml:space="preserve"> activation and deactivation delay requirements </w:t>
      </w:r>
      <w:r w:rsidR="00673E6E">
        <w:rPr>
          <w:lang w:val="en-US" w:eastAsia="zh-CN"/>
        </w:rPr>
        <w:t>of</w:t>
      </w:r>
      <w:r w:rsidR="00EA727C">
        <w:rPr>
          <w:lang w:val="en-US" w:eastAsia="zh-CN"/>
        </w:rPr>
        <w:t xml:space="preserve"> a</w:t>
      </w:r>
      <w:r w:rsidR="00673E6E">
        <w:rPr>
          <w:lang w:val="en-US" w:eastAsia="zh-CN"/>
        </w:rPr>
        <w:t xml:space="preserve"> </w:t>
      </w:r>
      <w:r w:rsidR="00AE1551">
        <w:rPr>
          <w:lang w:val="en-US" w:eastAsia="zh-CN"/>
        </w:rPr>
        <w:t>LAA</w:t>
      </w:r>
      <w:r w:rsidR="00673E6E" w:rsidRPr="00673E6E">
        <w:rPr>
          <w:lang w:val="en-US" w:eastAsia="zh-CN"/>
        </w:rPr>
        <w:t xml:space="preserve"> </w:t>
      </w:r>
      <w:r w:rsidR="00EA727C">
        <w:rPr>
          <w:lang w:val="en-US" w:eastAsia="zh-CN"/>
        </w:rPr>
        <w:t xml:space="preserve">SCell </w:t>
      </w:r>
      <w:r w:rsidR="00673E6E">
        <w:rPr>
          <w:lang w:val="en-US" w:eastAsia="zh-CN"/>
        </w:rPr>
        <w:t>in unlicensed spectrum</w:t>
      </w:r>
      <w:r w:rsidR="00851D8A">
        <w:rPr>
          <w:lang w:val="en-US" w:eastAsia="zh-CN"/>
        </w:rPr>
        <w:t xml:space="preserve">. </w:t>
      </w:r>
      <w:r w:rsidR="00AE1551">
        <w:rPr>
          <w:lang w:val="en-US" w:eastAsia="zh-CN"/>
        </w:rPr>
        <w:t xml:space="preserve">Because LAA cell is always an SCell, </w:t>
      </w:r>
      <w:r w:rsidR="00EA727C">
        <w:rPr>
          <w:lang w:val="en-US" w:eastAsia="zh-CN"/>
        </w:rPr>
        <w:t xml:space="preserve">our view is that </w:t>
      </w:r>
      <w:r w:rsidR="00AE1551">
        <w:rPr>
          <w:lang w:val="en-US" w:eastAsia="zh-CN"/>
        </w:rPr>
        <w:t>the activation and deactivation requirements should be based on SCell activation and deactivation in carrier aggregation</w:t>
      </w:r>
      <w:r w:rsidR="00EA727C">
        <w:rPr>
          <w:lang w:val="en-US" w:eastAsia="zh-CN"/>
        </w:rPr>
        <w:t xml:space="preserve"> in licensed band</w:t>
      </w:r>
      <w:r w:rsidR="00AE1551">
        <w:rPr>
          <w:lang w:val="en-US" w:eastAsia="zh-CN"/>
        </w:rPr>
        <w:t xml:space="preserve">. In this paper we discuss, how the current requirements are impacted with the </w:t>
      </w:r>
      <w:r w:rsidR="00EA727C">
        <w:rPr>
          <w:lang w:val="en-US" w:eastAsia="zh-CN"/>
        </w:rPr>
        <w:t>eN</w:t>
      </w:r>
      <w:r w:rsidR="0079065C">
        <w:rPr>
          <w:lang w:val="en-US" w:eastAsia="zh-CN"/>
        </w:rPr>
        <w:t>ode</w:t>
      </w:r>
      <w:r w:rsidR="00EA727C">
        <w:rPr>
          <w:lang w:val="en-US" w:eastAsia="zh-CN"/>
        </w:rPr>
        <w:t xml:space="preserve">B </w:t>
      </w:r>
      <w:r w:rsidR="00AE1551">
        <w:rPr>
          <w:lang w:val="en-US" w:eastAsia="zh-CN"/>
        </w:rPr>
        <w:t>Listen-Before-Talk procedure in unlicensed spectrum.</w:t>
      </w:r>
    </w:p>
    <w:p w14:paraId="19A531B0" w14:textId="77777777" w:rsidR="003D46AB" w:rsidRPr="003D46AB" w:rsidRDefault="003D46AB" w:rsidP="009B05EC">
      <w:r w:rsidRPr="003D46AB">
        <w:t xml:space="preserve">Some </w:t>
      </w:r>
      <w:r w:rsidR="00EA727C">
        <w:t>discussions</w:t>
      </w:r>
      <w:r w:rsidRPr="003D46AB">
        <w:t xml:space="preserve"> </w:t>
      </w:r>
      <w:r w:rsidR="00EA727C">
        <w:t>on</w:t>
      </w:r>
      <w:r w:rsidRPr="003D46AB">
        <w:t xml:space="preserve"> LAA SCell activation delay </w:t>
      </w:r>
      <w:r w:rsidR="0079065C">
        <w:t>occurred</w:t>
      </w:r>
      <w:r w:rsidRPr="003D46AB">
        <w:t xml:space="preserve"> by some companies in the last meeting. However, no </w:t>
      </w:r>
      <w:r w:rsidR="00EA727C">
        <w:t>agreements</w:t>
      </w:r>
      <w:r w:rsidRPr="003D46AB">
        <w:t xml:space="preserve"> have not yet been </w:t>
      </w:r>
      <w:r w:rsidR="00EA727C">
        <w:t>made</w:t>
      </w:r>
      <w:r w:rsidRPr="003D46AB">
        <w:t xml:space="preserve">. </w:t>
      </w:r>
      <w:r>
        <w:t>In this paper</w:t>
      </w:r>
      <w:r w:rsidRPr="003D46AB">
        <w:t xml:space="preserve"> we provide our view of how the impact of LBT procedure could be taken into account </w:t>
      </w:r>
      <w:r w:rsidR="00EA727C">
        <w:t>in</w:t>
      </w:r>
      <w:r w:rsidRPr="003D46AB">
        <w:t xml:space="preserve"> the activation delay.</w:t>
      </w:r>
    </w:p>
    <w:p w14:paraId="716FECEC" w14:textId="77777777" w:rsidR="009B05EC" w:rsidRDefault="002524F0" w:rsidP="009B05E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Activation Delay of LAA SCells</w:t>
      </w:r>
    </w:p>
    <w:p w14:paraId="6DE11E94" w14:textId="77777777" w:rsidR="00990805" w:rsidRDefault="003E054B" w:rsidP="00990805">
      <w:pPr>
        <w:rPr>
          <w:lang w:eastAsia="zh-CN"/>
        </w:rPr>
      </w:pPr>
      <w:r>
        <w:rPr>
          <w:lang w:eastAsia="zh-CN"/>
        </w:rPr>
        <w:t>In section 7.7.2 of TS 36.133 the following is said about the activation delay</w:t>
      </w:r>
      <w:r w:rsidR="00AE4535">
        <w:rPr>
          <w:lang w:eastAsia="zh-CN"/>
        </w:rPr>
        <w:t xml:space="preserve"> for a UE configured with one downlink SCell</w:t>
      </w:r>
      <w:r>
        <w:rPr>
          <w:lang w:eastAsia="zh-CN"/>
        </w:rPr>
        <w:t>:</w:t>
      </w:r>
    </w:p>
    <w:p w14:paraId="705F15EA" w14:textId="77777777" w:rsidR="003E054B" w:rsidRPr="003E054B" w:rsidRDefault="003E054B" w:rsidP="009C4578">
      <w:pPr>
        <w:ind w:left="568"/>
        <w:rPr>
          <w:i/>
        </w:rPr>
      </w:pPr>
      <w:r w:rsidRPr="003E054B">
        <w:rPr>
          <w:i/>
        </w:rPr>
        <w:t xml:space="preserve">Upon receiving SCell activation command in subframe n, the UE shall be capable to transmit valid CSI report and apply actions </w:t>
      </w:r>
      <w:r w:rsidRPr="003E054B">
        <w:rPr>
          <w:rFonts w:eastAsia="MS Mincho"/>
          <w:i/>
        </w:rPr>
        <w:t>related to </w:t>
      </w:r>
      <w:r w:rsidRPr="003E054B">
        <w:rPr>
          <w:i/>
        </w:rPr>
        <w:t xml:space="preserve">the activation command </w:t>
      </w:r>
      <w:r w:rsidRPr="003E054B">
        <w:rPr>
          <w:rFonts w:eastAsia="MS Mincho"/>
          <w:i/>
        </w:rPr>
        <w:t>as specified in [17]</w:t>
      </w:r>
      <w:r w:rsidRPr="003E054B">
        <w:rPr>
          <w:i/>
        </w:rPr>
        <w:t xml:space="preserve"> for the SCell being activated </w:t>
      </w:r>
      <w:r w:rsidRPr="003E054B">
        <w:rPr>
          <w:b/>
          <w:i/>
        </w:rPr>
        <w:t>no later than in subframe n+24</w:t>
      </w:r>
      <w:r w:rsidRPr="003E054B">
        <w:rPr>
          <w:i/>
        </w:rPr>
        <w:t xml:space="preserve"> provided the following conditions are met for the SCell:</w:t>
      </w:r>
    </w:p>
    <w:p w14:paraId="0AD89F7B" w14:textId="77777777" w:rsidR="003E054B" w:rsidRPr="003E054B" w:rsidRDefault="003E054B" w:rsidP="009C4578">
      <w:pPr>
        <w:pStyle w:val="B1"/>
        <w:ind w:left="1136"/>
        <w:rPr>
          <w:i/>
        </w:rPr>
      </w:pPr>
      <w:r w:rsidRPr="003E054B">
        <w:rPr>
          <w:i/>
        </w:rPr>
        <w:t>-</w:t>
      </w:r>
      <w:r w:rsidRPr="003E054B">
        <w:rPr>
          <w:i/>
        </w:rPr>
        <w:tab/>
        <w:t>During the period equal to max(5 measCycleSCell, 5 DRX cycles) before the reception of the SCell activation command:</w:t>
      </w:r>
    </w:p>
    <w:p w14:paraId="336AF3B2" w14:textId="77777777" w:rsidR="003E054B" w:rsidRPr="003E054B" w:rsidRDefault="003E054B" w:rsidP="009C4578">
      <w:pPr>
        <w:pStyle w:val="B2"/>
        <w:ind w:left="1419"/>
        <w:rPr>
          <w:i/>
        </w:rPr>
      </w:pPr>
      <w:r w:rsidRPr="003E054B">
        <w:rPr>
          <w:i/>
        </w:rPr>
        <w:t>-</w:t>
      </w:r>
      <w:r w:rsidRPr="003E054B">
        <w:rPr>
          <w:i/>
        </w:rPr>
        <w:tab/>
        <w:t>the UE has sent a valid measurement report for the SCell being activated and</w:t>
      </w:r>
    </w:p>
    <w:p w14:paraId="2913CE7B" w14:textId="77777777" w:rsidR="003E054B" w:rsidRPr="003E054B" w:rsidRDefault="003E054B" w:rsidP="009C4578">
      <w:pPr>
        <w:pStyle w:val="B2"/>
        <w:ind w:left="1419"/>
        <w:rPr>
          <w:i/>
        </w:rPr>
      </w:pPr>
      <w:r w:rsidRPr="003E054B">
        <w:rPr>
          <w:i/>
        </w:rPr>
        <w:t>-</w:t>
      </w:r>
      <w:r w:rsidRPr="003E054B">
        <w:rPr>
          <w:i/>
        </w:rPr>
        <w:tab/>
        <w:t>the SCell being activated remains detectable according to the cell identification conditions specified in section 8.3.3.2,</w:t>
      </w:r>
    </w:p>
    <w:p w14:paraId="77E4FDDA" w14:textId="77777777" w:rsidR="003E054B" w:rsidRPr="003E054B" w:rsidRDefault="003E054B" w:rsidP="009C4578">
      <w:pPr>
        <w:pStyle w:val="B1"/>
        <w:ind w:left="1136"/>
        <w:rPr>
          <w:i/>
        </w:rPr>
      </w:pPr>
      <w:r w:rsidRPr="003E054B">
        <w:rPr>
          <w:i/>
        </w:rPr>
        <w:t>-</w:t>
      </w:r>
      <w:r w:rsidRPr="003E054B">
        <w:rPr>
          <w:i/>
        </w:rPr>
        <w:tab/>
        <w:t>SCell being activated also remains detectable during the SCell activation delay according to the cell identification conditions specified in section 8.3.3.2.</w:t>
      </w:r>
    </w:p>
    <w:p w14:paraId="26EB84BD" w14:textId="77777777" w:rsidR="003E054B" w:rsidRDefault="003E054B" w:rsidP="009C4578">
      <w:pPr>
        <w:ind w:left="568"/>
        <w:rPr>
          <w:i/>
        </w:rPr>
      </w:pPr>
      <w:r w:rsidRPr="003E054B">
        <w:rPr>
          <w:i/>
        </w:rPr>
        <w:t xml:space="preserve">Otherwise upon receiving the SCell activation command in subframe n, the UE shall be capable to transmit valid CSI report and apply actions </w:t>
      </w:r>
      <w:r w:rsidRPr="003E054B">
        <w:rPr>
          <w:rFonts w:eastAsia="MS Mincho"/>
          <w:i/>
        </w:rPr>
        <w:t>related to </w:t>
      </w:r>
      <w:r w:rsidRPr="003E054B">
        <w:rPr>
          <w:i/>
        </w:rPr>
        <w:t xml:space="preserve">the activation command </w:t>
      </w:r>
      <w:r w:rsidRPr="003E054B">
        <w:rPr>
          <w:rFonts w:eastAsia="MS Mincho"/>
          <w:i/>
        </w:rPr>
        <w:t>as specified in [17]</w:t>
      </w:r>
      <w:r w:rsidRPr="003E054B">
        <w:rPr>
          <w:i/>
        </w:rPr>
        <w:t xml:space="preserve"> for the SCell being activated </w:t>
      </w:r>
      <w:r w:rsidRPr="003E054B">
        <w:rPr>
          <w:b/>
          <w:i/>
        </w:rPr>
        <w:t xml:space="preserve">no later than in subframe n+34 </w:t>
      </w:r>
      <w:r w:rsidRPr="003E054B">
        <w:rPr>
          <w:i/>
        </w:rPr>
        <w:t>provided the SCell can be successfully detected on the first attempt.</w:t>
      </w:r>
    </w:p>
    <w:p w14:paraId="345019E8" w14:textId="77777777" w:rsidR="00554EA5" w:rsidRDefault="00554EA5" w:rsidP="00554EA5">
      <w:r>
        <w:lastRenderedPageBreak/>
        <w:t>Thus, in Rel-12, SCell activation delay is defined as a fixed period of time. Th</w:t>
      </w:r>
      <w:r w:rsidR="00EA727C">
        <w:t>e</w:t>
      </w:r>
      <w:r>
        <w:t xml:space="preserve"> working </w:t>
      </w:r>
      <w:r w:rsidR="00EA727C">
        <w:t>assumption behind the activation delay</w:t>
      </w:r>
      <w:r>
        <w:t xml:space="preserve"> </w:t>
      </w:r>
      <w:r w:rsidR="00EA727C">
        <w:t>is that</w:t>
      </w:r>
      <w:r>
        <w:t xml:space="preserve"> the SCell is in licensed spectrum, and PSS/SSS/CRS can be guaranteed to be transmitted by the eNodeB in regular time instants. However</w:t>
      </w:r>
      <w:r w:rsidR="00673E6E">
        <w:t>, when</w:t>
      </w:r>
      <w:r>
        <w:t xml:space="preserve"> SCell is in unlicensed spectrum, </w:t>
      </w:r>
      <w:r w:rsidR="00EA727C">
        <w:t>eN</w:t>
      </w:r>
      <w:r w:rsidR="0079065C">
        <w:t>ode</w:t>
      </w:r>
      <w:r w:rsidR="00EA727C">
        <w:t xml:space="preserve">B </w:t>
      </w:r>
      <w:r w:rsidR="00673E6E">
        <w:t xml:space="preserve">LBT </w:t>
      </w:r>
      <w:r>
        <w:t>procedure may block the transmission</w:t>
      </w:r>
      <w:r w:rsidR="00EA727C">
        <w:t>s</w:t>
      </w:r>
      <w:r>
        <w:t xml:space="preserve">, and </w:t>
      </w:r>
      <w:r w:rsidR="00673E6E">
        <w:t xml:space="preserve">UE may not have these signals </w:t>
      </w:r>
      <w:r>
        <w:t>available regularly. Hence, it cannot be guaranteed that the UE is able to detect enough samples during the activation time</w:t>
      </w:r>
      <w:r w:rsidR="00673E6E">
        <w:t>,</w:t>
      </w:r>
      <w:r>
        <w:t xml:space="preserve"> in case LBT blocks </w:t>
      </w:r>
      <w:r w:rsidR="00673E6E">
        <w:t>eNodeB transmission</w:t>
      </w:r>
      <w:r>
        <w:t xml:space="preserve"> fo</w:t>
      </w:r>
      <w:r w:rsidR="00673E6E">
        <w:t xml:space="preserve">r </w:t>
      </w:r>
      <w:r w:rsidR="00EA727C">
        <w:t xml:space="preserve">shorter or </w:t>
      </w:r>
      <w:r w:rsidR="00673E6E">
        <w:t>long</w:t>
      </w:r>
      <w:r w:rsidR="00EA727C">
        <w:t>er</w:t>
      </w:r>
      <w:r w:rsidR="00673E6E">
        <w:t xml:space="preserve"> periods of time. </w:t>
      </w:r>
    </w:p>
    <w:p w14:paraId="7FFEAB8D" w14:textId="0FD2E1BC" w:rsidR="00673E6E" w:rsidRDefault="002217D6" w:rsidP="00554EA5">
      <w:r>
        <w:t>To guarantee UE to be able to carry out SCell activation during the activation delay</w:t>
      </w:r>
      <w:r w:rsidR="003D46AB">
        <w:t xml:space="preserve"> period</w:t>
      </w:r>
      <w:r>
        <w:t xml:space="preserve">, the definition of activation delay needs to be modified to fit the conditions in unlicensed carriers for LAA SCells. Defining activation delay as a fixed time </w:t>
      </w:r>
      <w:r w:rsidR="00F36F88">
        <w:t>seems no longer to be</w:t>
      </w:r>
      <w:r>
        <w:t xml:space="preserve"> feasible, because in the worst case </w:t>
      </w:r>
      <w:r w:rsidR="00F36F88">
        <w:t>eN</w:t>
      </w:r>
      <w:r w:rsidR="0079065C">
        <w:t>ode</w:t>
      </w:r>
      <w:r w:rsidR="00F36F88">
        <w:t xml:space="preserve">B </w:t>
      </w:r>
      <w:r>
        <w:t>LBT may block the eNodeB from transmitting during the whole activation delay perio</w:t>
      </w:r>
      <w:r w:rsidRPr="00127D35">
        <w:t>d.</w:t>
      </w:r>
      <w:r w:rsidR="003D46AB" w:rsidRPr="00127D35">
        <w:t xml:space="preserve"> A</w:t>
      </w:r>
      <w:r w:rsidR="00127D35" w:rsidRPr="00127D35">
        <w:t xml:space="preserve"> LAA specific </w:t>
      </w:r>
      <w:r w:rsidR="003D46AB" w:rsidRPr="00127D35">
        <w:t xml:space="preserve"> </w:t>
      </w:r>
      <w:r w:rsidR="00F36F88" w:rsidRPr="00127D35">
        <w:t>activation delay</w:t>
      </w:r>
      <w:r w:rsidR="003D46AB" w:rsidRPr="00127D35">
        <w:t xml:space="preserve"> </w:t>
      </w:r>
      <w:r w:rsidR="00F36F88" w:rsidRPr="00127D35">
        <w:t>seems</w:t>
      </w:r>
      <w:r w:rsidR="003D46AB" w:rsidRPr="00127D35">
        <w:t xml:space="preserve"> therefore needed</w:t>
      </w:r>
      <w:r w:rsidR="00127D35" w:rsidRPr="00127D35">
        <w:t>,</w:t>
      </w:r>
      <w:r w:rsidR="00F36F88" w:rsidRPr="00127D35">
        <w:t xml:space="preserve"> in order to take into account the impact from eN</w:t>
      </w:r>
      <w:r w:rsidR="0079065C" w:rsidRPr="00127D35">
        <w:t>ode</w:t>
      </w:r>
      <w:r w:rsidR="00F36F88" w:rsidRPr="00127D35">
        <w:t>B LBT</w:t>
      </w:r>
      <w:r w:rsidR="003D46AB" w:rsidRPr="00127D35">
        <w:t>.</w:t>
      </w:r>
    </w:p>
    <w:p w14:paraId="68082AFE" w14:textId="77777777" w:rsidR="002217D6" w:rsidRDefault="00DF3CBA" w:rsidP="00554EA5">
      <w:r>
        <w:t xml:space="preserve">When defining activation delay for LAA SCells, our view is that activation delay could be </w:t>
      </w:r>
      <w:r w:rsidR="00433796">
        <w:t>handled</w:t>
      </w:r>
      <w:r>
        <w:t xml:space="preserve"> as two periods:</w:t>
      </w:r>
    </w:p>
    <w:p w14:paraId="1C664C56" w14:textId="77777777" w:rsidR="00DF3CBA" w:rsidRPr="00433796" w:rsidRDefault="00DF3CBA" w:rsidP="0043379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left="1066" w:hanging="357"/>
        <w:contextualSpacing w:val="0"/>
        <w:rPr>
          <w:rFonts w:ascii="Times New Roman" w:hAnsi="Times New Roman" w:cs="Times New Roman"/>
          <w:sz w:val="20"/>
        </w:rPr>
      </w:pPr>
      <w:r w:rsidRPr="00433796">
        <w:rPr>
          <w:rFonts w:ascii="Times New Roman" w:hAnsi="Times New Roman" w:cs="Times New Roman"/>
          <w:sz w:val="20"/>
        </w:rPr>
        <w:t xml:space="preserve">Warm up period, during which the UE has opportunity to turn on its RF </w:t>
      </w:r>
      <w:r w:rsidR="00433796" w:rsidRPr="00433796">
        <w:rPr>
          <w:rFonts w:ascii="Times New Roman" w:hAnsi="Times New Roman" w:cs="Times New Roman"/>
          <w:sz w:val="20"/>
        </w:rPr>
        <w:t xml:space="preserve">if this is needed. </w:t>
      </w:r>
      <w:r w:rsidRPr="00433796">
        <w:rPr>
          <w:rFonts w:ascii="Times New Roman" w:hAnsi="Times New Roman" w:cs="Times New Roman"/>
          <w:sz w:val="20"/>
        </w:rPr>
        <w:t>This step also includes any potential interrupt if this is caused by the UE.</w:t>
      </w:r>
      <w:r w:rsidR="00433796" w:rsidRPr="00433796">
        <w:rPr>
          <w:rFonts w:ascii="Times New Roman" w:hAnsi="Times New Roman" w:cs="Times New Roman"/>
          <w:sz w:val="20"/>
        </w:rPr>
        <w:t xml:space="preserve"> The duration of this period is either </w:t>
      </w:r>
      <w:r w:rsidR="00433796" w:rsidRPr="00E84BD3">
        <w:rPr>
          <w:rFonts w:ascii="Times New Roman" w:hAnsi="Times New Roman" w:cs="Times New Roman"/>
          <w:sz w:val="20"/>
        </w:rPr>
        <w:t>0 or</w:t>
      </w:r>
      <w:r w:rsidR="003D46AB" w:rsidRPr="00E84BD3">
        <w:rPr>
          <w:rFonts w:ascii="Times New Roman" w:hAnsi="Times New Roman" w:cs="Times New Roman"/>
          <w:sz w:val="20"/>
        </w:rPr>
        <w:t xml:space="preserve"> 8 ms</w:t>
      </w:r>
      <w:r w:rsidR="003D46AB">
        <w:rPr>
          <w:rFonts w:ascii="Times New Roman" w:hAnsi="Times New Roman" w:cs="Times New Roman"/>
          <w:sz w:val="20"/>
        </w:rPr>
        <w:t xml:space="preserve">, depending on whether warm up </w:t>
      </w:r>
      <w:r w:rsidR="00433796" w:rsidRPr="00433796">
        <w:rPr>
          <w:rFonts w:ascii="Times New Roman" w:hAnsi="Times New Roman" w:cs="Times New Roman"/>
          <w:sz w:val="20"/>
        </w:rPr>
        <w:t>is needed or not.</w:t>
      </w:r>
    </w:p>
    <w:p w14:paraId="1B8B2E99" w14:textId="4B4F48E2" w:rsidR="00DF3CBA" w:rsidRDefault="00DF3CBA" w:rsidP="0043379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ind w:left="1066" w:hanging="357"/>
        <w:contextualSpacing w:val="0"/>
        <w:rPr>
          <w:rFonts w:ascii="Times New Roman" w:hAnsi="Times New Roman" w:cs="Times New Roman"/>
          <w:sz w:val="20"/>
        </w:rPr>
      </w:pPr>
      <w:r w:rsidRPr="00433796">
        <w:rPr>
          <w:rFonts w:ascii="Times New Roman" w:hAnsi="Times New Roman" w:cs="Times New Roman"/>
          <w:sz w:val="20"/>
        </w:rPr>
        <w:t xml:space="preserve">Measurement period (including possible cell detection), during which the UE performs actions necessary for data reception (e.g. obtaining coarse and fine time/frequency synchronization). </w:t>
      </w:r>
    </w:p>
    <w:p w14:paraId="458775A1" w14:textId="77777777" w:rsidR="00554EA5" w:rsidRDefault="00433796" w:rsidP="00433796">
      <w:r w:rsidRPr="00B0501F">
        <w:t xml:space="preserve">In the Rel-10/12 CA operation, activation delay is defined as a single number of subframes, </w:t>
      </w:r>
      <w:r w:rsidR="00E84BD3" w:rsidRPr="00B0501F">
        <w:t xml:space="preserve">but </w:t>
      </w:r>
      <w:r w:rsidRPr="00B0501F">
        <w:t xml:space="preserve">the different periods are </w:t>
      </w:r>
      <w:r w:rsidR="00F36F88" w:rsidRPr="00B0501F">
        <w:t xml:space="preserve">also </w:t>
      </w:r>
      <w:r w:rsidRPr="00B0501F">
        <w:t>distinguished.</w:t>
      </w:r>
      <w:r w:rsidRPr="00433796">
        <w:t xml:space="preserve"> </w:t>
      </w:r>
      <w:r w:rsidR="00FC634A">
        <w:t>In</w:t>
      </w:r>
      <w:r w:rsidR="00B0501F">
        <w:t xml:space="preserve"> </w:t>
      </w:r>
      <w:r w:rsidR="00FC634A">
        <w:t>line with this</w:t>
      </w:r>
      <w:r>
        <w:t>,</w:t>
      </w:r>
      <w:r w:rsidRPr="00433796">
        <w:t xml:space="preserve"> it makes sense </w:t>
      </w:r>
      <w:r w:rsidR="00FC634A">
        <w:t>in</w:t>
      </w:r>
      <w:r w:rsidR="00FC634A" w:rsidRPr="00433796">
        <w:t xml:space="preserve"> LAA </w:t>
      </w:r>
      <w:r w:rsidRPr="00433796">
        <w:t xml:space="preserve">to distinguish between </w:t>
      </w:r>
      <w:r>
        <w:t>periods A and B</w:t>
      </w:r>
      <w:r w:rsidR="003D46AB">
        <w:t xml:space="preserve"> as in </w:t>
      </w:r>
      <w:r w:rsidR="00EB369C">
        <w:fldChar w:fldCharType="begin"/>
      </w:r>
      <w:r w:rsidR="00EB369C">
        <w:instrText xml:space="preserve"> REF _Ref430873193 \h  \* MERGEFORMAT </w:instrText>
      </w:r>
      <w:r w:rsidR="00EB369C">
        <w:fldChar w:fldCharType="separate"/>
      </w:r>
      <w:r w:rsidR="003D46AB" w:rsidRPr="003D46AB">
        <w:t>Figure 1</w:t>
      </w:r>
      <w:r w:rsidR="00EB369C">
        <w:fldChar w:fldCharType="end"/>
      </w:r>
      <w:r>
        <w:t>.</w:t>
      </w:r>
    </w:p>
    <w:p w14:paraId="78B8775A" w14:textId="77777777" w:rsidR="003D46AB" w:rsidRDefault="003D46AB" w:rsidP="003D46A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8C8EECD" wp14:editId="6F7DFF78">
            <wp:extent cx="3919993" cy="18311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8134" cy="1834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7BE0A" w14:textId="77777777" w:rsidR="003D46AB" w:rsidRPr="003D46AB" w:rsidRDefault="003D46AB" w:rsidP="003D46AB">
      <w:pPr>
        <w:pStyle w:val="Caption"/>
        <w:jc w:val="center"/>
        <w:rPr>
          <w:i w:val="0"/>
          <w:color w:val="auto"/>
        </w:rPr>
      </w:pPr>
      <w:bookmarkStart w:id="2" w:name="_Ref430873193"/>
      <w:r w:rsidRPr="00AE1551">
        <w:rPr>
          <w:i w:val="0"/>
          <w:color w:val="auto"/>
        </w:rPr>
        <w:t xml:space="preserve">Figure </w:t>
      </w:r>
      <w:r w:rsidR="00103C2C" w:rsidRPr="00AE1551">
        <w:rPr>
          <w:i w:val="0"/>
          <w:color w:val="auto"/>
        </w:rPr>
        <w:fldChar w:fldCharType="begin"/>
      </w:r>
      <w:r w:rsidRPr="00AE1551">
        <w:rPr>
          <w:i w:val="0"/>
          <w:color w:val="auto"/>
        </w:rPr>
        <w:instrText xml:space="preserve"> SEQ Figure \* ARABIC </w:instrText>
      </w:r>
      <w:r w:rsidR="00103C2C" w:rsidRPr="00AE1551">
        <w:rPr>
          <w:i w:val="0"/>
          <w:color w:val="auto"/>
        </w:rPr>
        <w:fldChar w:fldCharType="separate"/>
      </w:r>
      <w:r w:rsidR="00C009CD">
        <w:rPr>
          <w:i w:val="0"/>
          <w:noProof/>
          <w:color w:val="auto"/>
        </w:rPr>
        <w:t>1</w:t>
      </w:r>
      <w:r w:rsidR="00103C2C" w:rsidRPr="00AE1551">
        <w:rPr>
          <w:i w:val="0"/>
          <w:color w:val="auto"/>
        </w:rPr>
        <w:fldChar w:fldCharType="end"/>
      </w:r>
      <w:bookmarkEnd w:id="2"/>
      <w:r w:rsidRPr="00AE1551">
        <w:rPr>
          <w:i w:val="0"/>
          <w:color w:val="auto"/>
        </w:rPr>
        <w:t>: Activation delay divided in two periods: warm up and measurement period.</w:t>
      </w:r>
    </w:p>
    <w:p w14:paraId="24D279B3" w14:textId="77777777" w:rsidR="00B239A5" w:rsidRPr="00B0501F" w:rsidRDefault="00433796" w:rsidP="00433796">
      <w:r w:rsidRPr="002D3559">
        <w:t>During period A</w:t>
      </w:r>
      <w:r w:rsidR="00B239A5" w:rsidRPr="002D3559">
        <w:t>,</w:t>
      </w:r>
      <w:r w:rsidRPr="002D3559">
        <w:t xml:space="preserve"> UE </w:t>
      </w:r>
      <w:r w:rsidR="001E5695" w:rsidRPr="002D3559">
        <w:t xml:space="preserve">may </w:t>
      </w:r>
      <w:r w:rsidRPr="002D3559">
        <w:t>not yet</w:t>
      </w:r>
      <w:r w:rsidR="0079065C" w:rsidRPr="002D3559">
        <w:t xml:space="preserve"> be</w:t>
      </w:r>
      <w:r w:rsidRPr="002D3559">
        <w:t xml:space="preserve"> listening to eNodeB transmission on LAA SCell, so this period </w:t>
      </w:r>
      <w:r w:rsidR="001E5695" w:rsidRPr="002D3559">
        <w:t>may</w:t>
      </w:r>
      <w:r w:rsidRPr="002D3559">
        <w:t xml:space="preserve"> not </w:t>
      </w:r>
      <w:r w:rsidR="002D3559" w:rsidRPr="002D3559">
        <w:t xml:space="preserve">be </w:t>
      </w:r>
      <w:r w:rsidRPr="002D3559">
        <w:t xml:space="preserve">impacted by the LBT procedure. </w:t>
      </w:r>
      <w:r w:rsidR="001E5695" w:rsidRPr="00E84BD3">
        <w:t>As we see</w:t>
      </w:r>
      <w:r w:rsidR="00B239A5" w:rsidRPr="00B0501F">
        <w:t xml:space="preserve"> no significant difference </w:t>
      </w:r>
      <w:r w:rsidR="001E5695" w:rsidRPr="00B0501F">
        <w:t xml:space="preserve">on UE side </w:t>
      </w:r>
      <w:r w:rsidR="00B239A5" w:rsidRPr="00B0501F">
        <w:t xml:space="preserve">whether the UE is </w:t>
      </w:r>
      <w:r w:rsidR="001E5695" w:rsidRPr="00B0501F">
        <w:t xml:space="preserve">activating </w:t>
      </w:r>
      <w:r w:rsidR="00B239A5" w:rsidRPr="00B0501F">
        <w:t>RF for a licensed or an unlicensed carrier</w:t>
      </w:r>
      <w:r w:rsidR="00270B13" w:rsidRPr="00B0501F">
        <w:t xml:space="preserve"> </w:t>
      </w:r>
      <w:r w:rsidR="001E5695" w:rsidRPr="00B0501F">
        <w:t>we believe existing assumptions can be used concerning period A</w:t>
      </w:r>
      <w:r w:rsidR="00B239A5" w:rsidRPr="00B0501F">
        <w:t xml:space="preserve">. </w:t>
      </w:r>
      <w:r w:rsidRPr="002D3559">
        <w:t>Thus, period A is similar for Rel-12 and LAA SCells</w:t>
      </w:r>
      <w:r w:rsidR="00B239A5" w:rsidRPr="002D3559">
        <w:t xml:space="preserve"> and can be handled as a fixed period of time</w:t>
      </w:r>
      <w:r w:rsidR="001E5695" w:rsidRPr="00B0501F">
        <w:t xml:space="preserve"> taking into account that LAA only operates in TDD</w:t>
      </w:r>
      <w:r w:rsidRPr="00B0501F">
        <w:t xml:space="preserve">. The difference </w:t>
      </w:r>
      <w:r w:rsidR="001E5695" w:rsidRPr="00B0501F">
        <w:t xml:space="preserve">between licensed and unlicensed operation </w:t>
      </w:r>
      <w:r w:rsidRPr="00B0501F">
        <w:t xml:space="preserve">lies in period B, which </w:t>
      </w:r>
      <w:r w:rsidR="001E5695" w:rsidRPr="00B0501F">
        <w:t xml:space="preserve">may be </w:t>
      </w:r>
      <w:r w:rsidR="00B239A5" w:rsidRPr="00B0501F">
        <w:t xml:space="preserve">highly </w:t>
      </w:r>
      <w:r w:rsidRPr="00B0501F">
        <w:t xml:space="preserve">impacted by </w:t>
      </w:r>
      <w:r w:rsidR="001E5695" w:rsidRPr="00B0501F">
        <w:t xml:space="preserve">potential </w:t>
      </w:r>
      <w:r w:rsidRPr="00B0501F">
        <w:t>LBT</w:t>
      </w:r>
      <w:r w:rsidR="001E5695" w:rsidRPr="00B0501F">
        <w:t xml:space="preserve"> on eN</w:t>
      </w:r>
      <w:r w:rsidR="0079065C" w:rsidRPr="00B0501F">
        <w:t>ode</w:t>
      </w:r>
      <w:r w:rsidR="001E5695" w:rsidRPr="00B0501F">
        <w:t>B side</w:t>
      </w:r>
      <w:r w:rsidRPr="00B0501F">
        <w:t xml:space="preserve">. </w:t>
      </w:r>
      <w:r w:rsidR="00B239A5" w:rsidRPr="00B0501F">
        <w:t>Therefore it would be reasonable to handle these periods separately.</w:t>
      </w:r>
    </w:p>
    <w:p w14:paraId="3993895E" w14:textId="46F7A7C9" w:rsidR="00A771A4" w:rsidRPr="001A16E0" w:rsidRDefault="00533D25" w:rsidP="00533D25">
      <w:pPr>
        <w:pStyle w:val="Caption"/>
        <w:rPr>
          <w:b/>
          <w:i w:val="0"/>
          <w:color w:val="auto"/>
        </w:rPr>
      </w:pPr>
      <w:bookmarkStart w:id="3" w:name="_Ref430873479"/>
      <w:r w:rsidRPr="001A16E0">
        <w:rPr>
          <w:b/>
          <w:i w:val="0"/>
          <w:color w:val="auto"/>
          <w:sz w:val="20"/>
          <w:szCs w:val="20"/>
        </w:rPr>
        <w:t xml:space="preserve">Proposal </w:t>
      </w:r>
      <w:r w:rsidRPr="001A16E0">
        <w:rPr>
          <w:b/>
          <w:i w:val="0"/>
          <w:color w:val="auto"/>
          <w:sz w:val="20"/>
          <w:szCs w:val="20"/>
        </w:rPr>
        <w:fldChar w:fldCharType="begin"/>
      </w:r>
      <w:r w:rsidRPr="001A16E0">
        <w:rPr>
          <w:b/>
          <w:i w:val="0"/>
          <w:color w:val="auto"/>
          <w:sz w:val="20"/>
          <w:szCs w:val="20"/>
        </w:rPr>
        <w:instrText xml:space="preserve"> SEQ Proposal \* ARABIC </w:instrText>
      </w:r>
      <w:r w:rsidRPr="001A16E0">
        <w:rPr>
          <w:b/>
          <w:i w:val="0"/>
          <w:color w:val="auto"/>
          <w:sz w:val="20"/>
          <w:szCs w:val="20"/>
        </w:rPr>
        <w:fldChar w:fldCharType="separate"/>
      </w:r>
      <w:r w:rsidRPr="001A16E0">
        <w:rPr>
          <w:b/>
          <w:i w:val="0"/>
          <w:noProof/>
          <w:color w:val="auto"/>
          <w:sz w:val="20"/>
          <w:szCs w:val="20"/>
        </w:rPr>
        <w:t>1</w:t>
      </w:r>
      <w:r w:rsidRPr="001A16E0">
        <w:rPr>
          <w:b/>
          <w:i w:val="0"/>
          <w:color w:val="auto"/>
          <w:sz w:val="20"/>
          <w:szCs w:val="20"/>
        </w:rPr>
        <w:fldChar w:fldCharType="end"/>
      </w:r>
      <w:r w:rsidR="00A771A4" w:rsidRPr="001A16E0">
        <w:rPr>
          <w:b/>
          <w:i w:val="0"/>
          <w:color w:val="auto"/>
          <w:sz w:val="20"/>
          <w:szCs w:val="20"/>
        </w:rPr>
        <w:t>:</w:t>
      </w:r>
      <w:r w:rsidR="00A771A4" w:rsidRPr="001A16E0">
        <w:rPr>
          <w:b/>
          <w:i w:val="0"/>
          <w:color w:val="auto"/>
          <w:sz w:val="20"/>
        </w:rPr>
        <w:t xml:space="preserve"> </w:t>
      </w:r>
      <w:r w:rsidR="00127D35" w:rsidRPr="001A16E0">
        <w:rPr>
          <w:b/>
          <w:i w:val="0"/>
          <w:color w:val="auto"/>
          <w:sz w:val="20"/>
        </w:rPr>
        <w:t>Rel-12</w:t>
      </w:r>
      <w:r w:rsidR="00B0501F" w:rsidRPr="001A16E0">
        <w:rPr>
          <w:b/>
          <w:i w:val="0"/>
          <w:color w:val="auto"/>
          <w:sz w:val="20"/>
        </w:rPr>
        <w:t xml:space="preserve"> assumptions and time are used </w:t>
      </w:r>
      <w:r w:rsidR="00595988" w:rsidRPr="001A16E0">
        <w:rPr>
          <w:b/>
          <w:i w:val="0"/>
          <w:color w:val="auto"/>
          <w:sz w:val="20"/>
        </w:rPr>
        <w:t xml:space="preserve">for warm up period (A) </w:t>
      </w:r>
      <w:r w:rsidR="00595988" w:rsidRPr="001A16E0">
        <w:rPr>
          <w:b/>
          <w:i w:val="0"/>
          <w:color w:val="auto"/>
          <w:sz w:val="20"/>
          <w:szCs w:val="20"/>
        </w:rPr>
        <w:t>when defining activation delay for LAA SCells.</w:t>
      </w:r>
      <w:bookmarkEnd w:id="3"/>
    </w:p>
    <w:p w14:paraId="6C099D9C" w14:textId="28742751" w:rsidR="00B0501F" w:rsidRPr="001A16E0" w:rsidRDefault="00533D25" w:rsidP="00533D25">
      <w:pPr>
        <w:pStyle w:val="Caption"/>
        <w:rPr>
          <w:b/>
          <w:color w:val="auto"/>
        </w:rPr>
      </w:pPr>
      <w:bookmarkStart w:id="4" w:name="_Ref431213901"/>
      <w:r w:rsidRPr="001A16E0">
        <w:rPr>
          <w:b/>
          <w:i w:val="0"/>
          <w:color w:val="auto"/>
          <w:sz w:val="20"/>
          <w:szCs w:val="20"/>
        </w:rPr>
        <w:t xml:space="preserve">Proposal </w:t>
      </w:r>
      <w:r w:rsidRPr="001A16E0">
        <w:rPr>
          <w:b/>
          <w:i w:val="0"/>
          <w:color w:val="auto"/>
          <w:sz w:val="20"/>
          <w:szCs w:val="20"/>
        </w:rPr>
        <w:fldChar w:fldCharType="begin"/>
      </w:r>
      <w:r w:rsidRPr="001A16E0">
        <w:rPr>
          <w:b/>
          <w:i w:val="0"/>
          <w:color w:val="auto"/>
          <w:sz w:val="20"/>
          <w:szCs w:val="20"/>
        </w:rPr>
        <w:instrText xml:space="preserve"> SEQ Proposal \* ARABIC </w:instrText>
      </w:r>
      <w:r w:rsidRPr="001A16E0">
        <w:rPr>
          <w:b/>
          <w:i w:val="0"/>
          <w:color w:val="auto"/>
          <w:sz w:val="20"/>
          <w:szCs w:val="20"/>
        </w:rPr>
        <w:fldChar w:fldCharType="separate"/>
      </w:r>
      <w:r w:rsidRPr="001A16E0">
        <w:rPr>
          <w:b/>
          <w:i w:val="0"/>
          <w:noProof/>
          <w:color w:val="auto"/>
          <w:sz w:val="20"/>
          <w:szCs w:val="20"/>
        </w:rPr>
        <w:t>2</w:t>
      </w:r>
      <w:r w:rsidRPr="001A16E0">
        <w:rPr>
          <w:b/>
          <w:i w:val="0"/>
          <w:color w:val="auto"/>
          <w:sz w:val="20"/>
          <w:szCs w:val="20"/>
        </w:rPr>
        <w:fldChar w:fldCharType="end"/>
      </w:r>
      <w:r w:rsidR="00B0501F" w:rsidRPr="001A16E0">
        <w:rPr>
          <w:b/>
          <w:i w:val="0"/>
          <w:color w:val="auto"/>
          <w:sz w:val="20"/>
          <w:szCs w:val="20"/>
        </w:rPr>
        <w:t>: LBT impact is taken into account only during the measurement period (B)</w:t>
      </w:r>
      <w:r w:rsidR="00595988" w:rsidRPr="001A16E0">
        <w:rPr>
          <w:b/>
          <w:i w:val="0"/>
          <w:color w:val="auto"/>
          <w:sz w:val="20"/>
          <w:szCs w:val="20"/>
        </w:rPr>
        <w:t xml:space="preserve"> when defining activation delay for LAA SCells</w:t>
      </w:r>
      <w:r w:rsidR="00B0501F" w:rsidRPr="001A16E0">
        <w:rPr>
          <w:b/>
          <w:i w:val="0"/>
          <w:color w:val="auto"/>
          <w:sz w:val="20"/>
          <w:szCs w:val="20"/>
        </w:rPr>
        <w:t>.</w:t>
      </w:r>
      <w:bookmarkEnd w:id="4"/>
    </w:p>
    <w:p w14:paraId="47F047EE" w14:textId="77777777" w:rsidR="00B239A5" w:rsidRDefault="004C173E" w:rsidP="00433796">
      <w:r>
        <w:t xml:space="preserve">Instead of defining period B as a fixed amount of consecutive subframes i.e. as a fixed period of time, it would be reasonable to define it as </w:t>
      </w:r>
      <w:r w:rsidR="00F064F3">
        <w:t xml:space="preserve">an </w:t>
      </w:r>
      <w:r>
        <w:t xml:space="preserve">amount </w:t>
      </w:r>
      <w:r w:rsidR="003471CD" w:rsidRPr="003471CD">
        <w:rPr>
          <w:i/>
        </w:rPr>
        <w:t>N</w:t>
      </w:r>
      <w:r w:rsidR="003471CD">
        <w:t xml:space="preserve"> </w:t>
      </w:r>
      <w:r>
        <w:t xml:space="preserve">of transmitted subframes not blocked by the </w:t>
      </w:r>
      <w:r w:rsidR="00E771B4">
        <w:t>eN</w:t>
      </w:r>
      <w:r w:rsidR="0079065C">
        <w:t>ode</w:t>
      </w:r>
      <w:r w:rsidR="00E771B4">
        <w:t xml:space="preserve">B </w:t>
      </w:r>
      <w:r>
        <w:t>LBT.</w:t>
      </w:r>
      <w:r w:rsidR="003F35DA">
        <w:t xml:space="preserve"> </w:t>
      </w:r>
    </w:p>
    <w:p w14:paraId="680462C7" w14:textId="35552FAA" w:rsidR="003D7E7F" w:rsidRPr="002D3559" w:rsidRDefault="00063E96" w:rsidP="00512381">
      <w:r w:rsidRPr="002D3559">
        <w:t xml:space="preserve">In Rel-12 small cell enhancement </w:t>
      </w:r>
      <w:r w:rsidR="002D3559" w:rsidRPr="00E84BD3">
        <w:t>ON</w:t>
      </w:r>
      <w:r w:rsidRPr="00E84BD3">
        <w:t>/</w:t>
      </w:r>
      <w:r w:rsidR="002D3559" w:rsidRPr="00E84BD3">
        <w:t>OFF</w:t>
      </w:r>
      <w:r w:rsidRPr="00E84BD3">
        <w:t xml:space="preserve"> t</w:t>
      </w:r>
      <w:r w:rsidR="00C6732D" w:rsidRPr="00E84BD3">
        <w:t xml:space="preserve">he implementation of eNodeB transmission on SCell when the SCell is in ON state is not </w:t>
      </w:r>
      <w:r w:rsidR="00127D35">
        <w:t xml:space="preserve">yet </w:t>
      </w:r>
      <w:r w:rsidR="00C6732D" w:rsidRPr="00B0501F">
        <w:t xml:space="preserve">defined by RAN1, but </w:t>
      </w:r>
      <w:r w:rsidRPr="00B0501F">
        <w:t xml:space="preserve">in RAN4 </w:t>
      </w:r>
      <w:r w:rsidR="00C6732D" w:rsidRPr="00B0501F">
        <w:t xml:space="preserve">it </w:t>
      </w:r>
      <w:r w:rsidRPr="00B0501F">
        <w:t>is</w:t>
      </w:r>
      <w:r w:rsidR="00C6732D" w:rsidRPr="00B0501F">
        <w:t xml:space="preserve"> assumed that </w:t>
      </w:r>
      <w:r w:rsidRPr="00B0501F">
        <w:t>eN</w:t>
      </w:r>
      <w:r w:rsidR="0079065C" w:rsidRPr="00B0501F">
        <w:t>ode</w:t>
      </w:r>
      <w:r w:rsidRPr="00B0501F">
        <w:t xml:space="preserve">B is continuously transmitting control signal and </w:t>
      </w:r>
      <w:r w:rsidR="00C6732D" w:rsidRPr="00533D25">
        <w:t xml:space="preserve">the transmission includes subframes with DRS/PSS/SSS/CRS/CSI-RS signals. </w:t>
      </w:r>
      <w:r w:rsidR="00D47160" w:rsidRPr="00533D25">
        <w:t>For LAA SCell operation RAN1 discussions are still ongoing</w:t>
      </w:r>
      <w:r w:rsidR="00B0501F">
        <w:t>,</w:t>
      </w:r>
      <w:r w:rsidR="00D47160" w:rsidRPr="00B0501F">
        <w:t xml:space="preserve"> but </w:t>
      </w:r>
      <w:r w:rsidR="00D47160" w:rsidRPr="00533D25">
        <w:t>t</w:t>
      </w:r>
      <w:r w:rsidR="003471CD" w:rsidRPr="00533D25">
        <w:t xml:space="preserve">o lean on </w:t>
      </w:r>
      <w:r w:rsidR="00D47160" w:rsidRPr="00533D25">
        <w:t>the TR recommendation</w:t>
      </w:r>
      <w:r w:rsidR="00B0501F">
        <w:t xml:space="preserve"> of</w:t>
      </w:r>
      <w:r w:rsidR="00D47160" w:rsidRPr="00533D25">
        <w:t xml:space="preserve"> </w:t>
      </w:r>
      <w:r w:rsidR="003471CD" w:rsidRPr="00533D25">
        <w:t xml:space="preserve">one-shot detection and limiting transmission in unlicensed spectrum as much as possible, </w:t>
      </w:r>
      <w:r w:rsidR="003471CD" w:rsidRPr="002D3559">
        <w:t xml:space="preserve">it would be good to define </w:t>
      </w:r>
      <w:r w:rsidR="003471CD" w:rsidRPr="002D3559">
        <w:rPr>
          <w:i/>
        </w:rPr>
        <w:t>N</w:t>
      </w:r>
      <w:r w:rsidR="003471CD" w:rsidRPr="002D3559">
        <w:t xml:space="preserve"> as an amount of subframes containing PSS/SSS and CRS</w:t>
      </w:r>
      <w:r w:rsidR="003D46AB" w:rsidRPr="002D3559">
        <w:t xml:space="preserve"> (</w:t>
      </w:r>
      <w:r w:rsidR="00EB369C" w:rsidRPr="002D3559">
        <w:fldChar w:fldCharType="begin"/>
      </w:r>
      <w:r w:rsidR="00EB369C" w:rsidRPr="00533D25">
        <w:instrText xml:space="preserve"> REF _Ref430873174 \h  \* MERGEFORMAT </w:instrText>
      </w:r>
      <w:r w:rsidR="00EB369C" w:rsidRPr="002D3559">
        <w:fldChar w:fldCharType="separate"/>
      </w:r>
      <w:r w:rsidR="003D46AB" w:rsidRPr="002D3559">
        <w:t>Figure 2</w:t>
      </w:r>
      <w:r w:rsidR="00EB369C" w:rsidRPr="002D3559">
        <w:fldChar w:fldCharType="end"/>
      </w:r>
      <w:r w:rsidR="003D46AB" w:rsidRPr="002D3559">
        <w:t>)</w:t>
      </w:r>
      <w:r w:rsidR="003471CD" w:rsidRPr="002D3559">
        <w:t xml:space="preserve">. </w:t>
      </w:r>
    </w:p>
    <w:p w14:paraId="0B4E6D06" w14:textId="77777777" w:rsidR="002524F0" w:rsidRDefault="002524F0" w:rsidP="00433796"/>
    <w:p w14:paraId="5AB934E7" w14:textId="77777777" w:rsidR="00EE5B38" w:rsidRDefault="00B26C02" w:rsidP="00EE5B38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FBE85FF" wp14:editId="5B275496">
            <wp:extent cx="3906995" cy="17333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9421" cy="1734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F64D4" w14:textId="022A493D" w:rsidR="002524F0" w:rsidRDefault="00EE5B38" w:rsidP="00EE5B38">
      <w:pPr>
        <w:pStyle w:val="Caption"/>
        <w:jc w:val="center"/>
        <w:rPr>
          <w:i w:val="0"/>
          <w:color w:val="auto"/>
        </w:rPr>
      </w:pPr>
      <w:bookmarkStart w:id="5" w:name="_Ref430873174"/>
      <w:r w:rsidRPr="00EE5B38">
        <w:rPr>
          <w:i w:val="0"/>
          <w:color w:val="auto"/>
        </w:rPr>
        <w:t xml:space="preserve">Figure </w:t>
      </w:r>
      <w:r w:rsidR="00103C2C" w:rsidRPr="00EE5B38">
        <w:rPr>
          <w:i w:val="0"/>
          <w:color w:val="auto"/>
        </w:rPr>
        <w:fldChar w:fldCharType="begin"/>
      </w:r>
      <w:r w:rsidRPr="00EE5B38">
        <w:rPr>
          <w:i w:val="0"/>
          <w:color w:val="auto"/>
        </w:rPr>
        <w:instrText xml:space="preserve"> SEQ Figure \* ARABIC </w:instrText>
      </w:r>
      <w:r w:rsidR="00103C2C" w:rsidRPr="00EE5B38">
        <w:rPr>
          <w:i w:val="0"/>
          <w:color w:val="auto"/>
        </w:rPr>
        <w:fldChar w:fldCharType="separate"/>
      </w:r>
      <w:r w:rsidR="00C009CD">
        <w:rPr>
          <w:i w:val="0"/>
          <w:noProof/>
          <w:color w:val="auto"/>
        </w:rPr>
        <w:t>2</w:t>
      </w:r>
      <w:r w:rsidR="00103C2C" w:rsidRPr="00EE5B38">
        <w:rPr>
          <w:i w:val="0"/>
          <w:color w:val="auto"/>
        </w:rPr>
        <w:fldChar w:fldCharType="end"/>
      </w:r>
      <w:bookmarkEnd w:id="5"/>
      <w:r w:rsidRPr="00EE5B38">
        <w:rPr>
          <w:i w:val="0"/>
          <w:color w:val="auto"/>
        </w:rPr>
        <w:t>: Activation delay with warm</w:t>
      </w:r>
      <w:r w:rsidR="00127D35">
        <w:rPr>
          <w:i w:val="0"/>
          <w:color w:val="auto"/>
        </w:rPr>
        <w:t xml:space="preserve"> </w:t>
      </w:r>
      <w:r w:rsidRPr="00EE5B38">
        <w:rPr>
          <w:i w:val="0"/>
          <w:color w:val="auto"/>
        </w:rPr>
        <w:t xml:space="preserve">up period of 8 ms and </w:t>
      </w:r>
      <w:r w:rsidRPr="00512381">
        <w:rPr>
          <w:color w:val="auto"/>
        </w:rPr>
        <w:t>N</w:t>
      </w:r>
      <w:r w:rsidRPr="00EE5B38">
        <w:rPr>
          <w:i w:val="0"/>
          <w:color w:val="auto"/>
        </w:rPr>
        <w:t xml:space="preserve"> set as 4 PSS/SSS subframes as an example.</w:t>
      </w:r>
    </w:p>
    <w:p w14:paraId="4B3BC380" w14:textId="77777777" w:rsidR="00512381" w:rsidRDefault="00512381" w:rsidP="00512381">
      <w:r>
        <w:t xml:space="preserve">The value of </w:t>
      </w:r>
      <w:r w:rsidRPr="003471CD">
        <w:rPr>
          <w:i/>
        </w:rPr>
        <w:t>N</w:t>
      </w:r>
      <w:r>
        <w:t xml:space="preserve"> should be defined with taking the possibility of UE not being able to detect these subframes due to interference into account. Thus, the activation delay would be defined as:</w:t>
      </w:r>
    </w:p>
    <w:p w14:paraId="4EC7DEF7" w14:textId="7BFF985F" w:rsidR="00512381" w:rsidRDefault="00512381" w:rsidP="00512381">
      <w:r>
        <w:tab/>
      </w:r>
      <w:r>
        <w:tab/>
        <w:t>T</w:t>
      </w:r>
      <w:r w:rsidRPr="004F0CD6">
        <w:rPr>
          <w:vertAlign w:val="subscript"/>
        </w:rPr>
        <w:t>activation</w:t>
      </w:r>
      <w:r>
        <w:t xml:space="preserve"> = </w:t>
      </w:r>
      <w:r w:rsidRPr="004F0CD6">
        <w:rPr>
          <w:i/>
        </w:rPr>
        <w:t>n</w:t>
      </w:r>
      <w:r>
        <w:t xml:space="preserve"> + T</w:t>
      </w:r>
      <w:r w:rsidRPr="004F0CD6">
        <w:rPr>
          <w:vertAlign w:val="subscript"/>
        </w:rPr>
        <w:t xml:space="preserve">warm-up </w:t>
      </w:r>
      <w:r>
        <w:t xml:space="preserve">+ </w:t>
      </w:r>
      <w:r w:rsidRPr="004F0CD6">
        <w:rPr>
          <w:i/>
        </w:rPr>
        <w:t>N</w:t>
      </w:r>
      <w:r>
        <w:t xml:space="preserve"> PSS/SSS subframes not blocked by the LBT</w:t>
      </w:r>
      <w:r w:rsidR="00127D35">
        <w:t>,</w:t>
      </w:r>
    </w:p>
    <w:p w14:paraId="64C17EEC" w14:textId="2B486362" w:rsidR="00512381" w:rsidRDefault="00127D35" w:rsidP="00127D35">
      <w:r>
        <w:t xml:space="preserve">where </w:t>
      </w:r>
      <w:r w:rsidRPr="00127D35">
        <w:rPr>
          <w:i/>
        </w:rPr>
        <w:t>n</w:t>
      </w:r>
      <w:r>
        <w:t xml:space="preserve"> is the subframe where the UE receives the activation command and </w:t>
      </w:r>
      <w:r>
        <w:t>T</w:t>
      </w:r>
      <w:r w:rsidRPr="004F0CD6">
        <w:rPr>
          <w:vertAlign w:val="subscript"/>
        </w:rPr>
        <w:t>warm-up</w:t>
      </w:r>
      <w:r>
        <w:rPr>
          <w:vertAlign w:val="subscript"/>
        </w:rPr>
        <w:t xml:space="preserve"> </w:t>
      </w:r>
      <w:r>
        <w:t>is the warm up period.</w:t>
      </w:r>
    </w:p>
    <w:p w14:paraId="6E2F11BA" w14:textId="13195F41" w:rsidR="00A771A4" w:rsidRPr="00512381" w:rsidRDefault="00512381" w:rsidP="00512381">
      <w:pPr>
        <w:pStyle w:val="Caption"/>
        <w:rPr>
          <w:b/>
          <w:i w:val="0"/>
          <w:color w:val="auto"/>
          <w:sz w:val="20"/>
        </w:rPr>
      </w:pPr>
      <w:bookmarkStart w:id="6" w:name="_Ref430873487"/>
      <w:r w:rsidRPr="00512381">
        <w:rPr>
          <w:b/>
          <w:i w:val="0"/>
          <w:color w:val="auto"/>
          <w:sz w:val="20"/>
        </w:rPr>
        <w:t xml:space="preserve">Proposal </w:t>
      </w:r>
      <w:r w:rsidR="00533D25">
        <w:rPr>
          <w:b/>
          <w:i w:val="0"/>
          <w:color w:val="auto"/>
          <w:sz w:val="20"/>
        </w:rPr>
        <w:fldChar w:fldCharType="begin"/>
      </w:r>
      <w:r w:rsidR="00533D25">
        <w:rPr>
          <w:b/>
          <w:i w:val="0"/>
          <w:color w:val="auto"/>
          <w:sz w:val="20"/>
        </w:rPr>
        <w:instrText xml:space="preserve"> SEQ Proposal \* ARABIC </w:instrText>
      </w:r>
      <w:r w:rsidR="00533D25">
        <w:rPr>
          <w:b/>
          <w:i w:val="0"/>
          <w:color w:val="auto"/>
          <w:sz w:val="20"/>
        </w:rPr>
        <w:fldChar w:fldCharType="separate"/>
      </w:r>
      <w:r w:rsidR="00533D25">
        <w:rPr>
          <w:b/>
          <w:i w:val="0"/>
          <w:noProof/>
          <w:color w:val="auto"/>
          <w:sz w:val="20"/>
        </w:rPr>
        <w:t>3</w:t>
      </w:r>
      <w:r w:rsidR="00533D25">
        <w:rPr>
          <w:b/>
          <w:i w:val="0"/>
          <w:color w:val="auto"/>
          <w:sz w:val="20"/>
        </w:rPr>
        <w:fldChar w:fldCharType="end"/>
      </w:r>
      <w:r w:rsidRPr="00512381">
        <w:rPr>
          <w:b/>
          <w:i w:val="0"/>
          <w:color w:val="auto"/>
          <w:sz w:val="20"/>
        </w:rPr>
        <w:t xml:space="preserve">: </w:t>
      </w:r>
      <w:r w:rsidR="00A771A4" w:rsidRPr="00512381">
        <w:rPr>
          <w:b/>
          <w:i w:val="0"/>
          <w:color w:val="auto"/>
          <w:sz w:val="20"/>
        </w:rPr>
        <w:t>Activation delay fo</w:t>
      </w:r>
      <w:r w:rsidRPr="00512381">
        <w:rPr>
          <w:b/>
          <w:i w:val="0"/>
          <w:color w:val="auto"/>
          <w:sz w:val="20"/>
        </w:rPr>
        <w:t xml:space="preserve">r LAA SCells is defined as a warm </w:t>
      </w:r>
      <w:r w:rsidR="00A771A4" w:rsidRPr="00512381">
        <w:rPr>
          <w:b/>
          <w:i w:val="0"/>
          <w:color w:val="auto"/>
          <w:sz w:val="20"/>
        </w:rPr>
        <w:t xml:space="preserve">up period of 0/8 ms plus </w:t>
      </w:r>
      <w:r w:rsidR="00A771A4" w:rsidRPr="00512381">
        <w:rPr>
          <w:b/>
          <w:color w:val="auto"/>
          <w:sz w:val="20"/>
        </w:rPr>
        <w:t>N</w:t>
      </w:r>
      <w:r w:rsidR="00A771A4" w:rsidRPr="00512381">
        <w:rPr>
          <w:b/>
          <w:i w:val="0"/>
          <w:color w:val="auto"/>
          <w:sz w:val="20"/>
        </w:rPr>
        <w:t xml:space="preserve"> PSS/SSS/CRS subframes not blocked by the LBT.</w:t>
      </w:r>
      <w:bookmarkEnd w:id="6"/>
    </w:p>
    <w:p w14:paraId="1EC7FF4A" w14:textId="1A953893" w:rsidR="00433796" w:rsidRDefault="001A16E0" w:rsidP="00433796">
      <w:r>
        <w:t>It should however be noted, that i</w:t>
      </w:r>
      <w:r w:rsidR="003D7E7F">
        <w:t xml:space="preserve">f the </w:t>
      </w:r>
      <w:r w:rsidR="003D7E7F" w:rsidRPr="003D7E7F">
        <w:rPr>
          <w:i/>
        </w:rPr>
        <w:t>N</w:t>
      </w:r>
      <w:r w:rsidR="003D7E7F">
        <w:t xml:space="preserve"> subframes </w:t>
      </w:r>
      <w:r w:rsidR="009A67C1">
        <w:t>span a</w:t>
      </w:r>
      <w:r w:rsidR="003D7E7F">
        <w:t xml:space="preserve"> time period </w:t>
      </w:r>
      <w:r w:rsidR="009A67C1">
        <w:t xml:space="preserve">longer </w:t>
      </w:r>
      <w:r w:rsidR="003D7E7F">
        <w:t>than the maximum allowed transmission</w:t>
      </w:r>
      <w:r w:rsidR="009A67C1">
        <w:t xml:space="preserve"> duration</w:t>
      </w:r>
      <w:r w:rsidR="003D7E7F">
        <w:t xml:space="preserve"> on unlicensed carrier, it is possible that the channel gets occupied </w:t>
      </w:r>
      <w:r w:rsidR="009A67C1">
        <w:t>by another eN</w:t>
      </w:r>
      <w:r w:rsidR="0079065C">
        <w:t>ode</w:t>
      </w:r>
      <w:r w:rsidR="009A67C1">
        <w:t xml:space="preserve">B/AP </w:t>
      </w:r>
      <w:r w:rsidR="003D7E7F">
        <w:t xml:space="preserve">in the middle of </w:t>
      </w:r>
      <w:r w:rsidR="00512381">
        <w:t xml:space="preserve">the </w:t>
      </w:r>
      <w:r w:rsidR="003D7E7F">
        <w:t xml:space="preserve">UE </w:t>
      </w:r>
      <w:r w:rsidR="006C5FDE">
        <w:t>activation process, i.e.</w:t>
      </w:r>
      <w:r w:rsidR="003D7E7F">
        <w:t xml:space="preserve"> the necessary </w:t>
      </w:r>
      <w:r w:rsidR="003D7E7F" w:rsidRPr="003D7E7F">
        <w:rPr>
          <w:i/>
        </w:rPr>
        <w:t>N</w:t>
      </w:r>
      <w:r w:rsidR="003D7E7F">
        <w:t xml:space="preserve"> subframes. </w:t>
      </w:r>
    </w:p>
    <w:p w14:paraId="25E03103" w14:textId="77777777" w:rsidR="002524F0" w:rsidRDefault="002524F0" w:rsidP="002524F0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Deactivation Delay of LAA SCells</w:t>
      </w:r>
    </w:p>
    <w:p w14:paraId="24C507E0" w14:textId="77777777" w:rsidR="00AE4535" w:rsidRDefault="00AE4535" w:rsidP="00AE4535">
      <w:pPr>
        <w:rPr>
          <w:lang w:eastAsia="zh-CN"/>
        </w:rPr>
      </w:pPr>
      <w:r>
        <w:rPr>
          <w:lang w:eastAsia="zh-CN"/>
        </w:rPr>
        <w:t>In section 7.7.3 of TS 36.133 the following is said about the activation delay for a UE configured with one downlink SCell:</w:t>
      </w:r>
    </w:p>
    <w:p w14:paraId="35CBD04D" w14:textId="77777777" w:rsidR="00AE4535" w:rsidRPr="00AE4535" w:rsidRDefault="00AE4535" w:rsidP="00AE4535">
      <w:pPr>
        <w:ind w:left="720"/>
        <w:rPr>
          <w:i/>
        </w:rPr>
      </w:pPr>
      <w:r w:rsidRPr="00AE4535">
        <w:rPr>
          <w:i/>
        </w:rPr>
        <w:t xml:space="preserve">Upon receiving SCell deactivation command or upon expiry of the sCellDeactivationTimer in subframe n, the UE shall accomplish the </w:t>
      </w:r>
      <w:r w:rsidRPr="00AE4535">
        <w:rPr>
          <w:rFonts w:hint="eastAsia"/>
          <w:i/>
          <w:lang w:eastAsia="zh-CN"/>
        </w:rPr>
        <w:t>deactivation</w:t>
      </w:r>
      <w:r w:rsidRPr="00AE4535">
        <w:rPr>
          <w:i/>
        </w:rPr>
        <w:t xml:space="preserve"> actions specified in [17] for the SCell being deactivated </w:t>
      </w:r>
      <w:r w:rsidRPr="00AE4535">
        <w:rPr>
          <w:b/>
          <w:i/>
        </w:rPr>
        <w:t>no later than in subframe n+8</w:t>
      </w:r>
      <w:r w:rsidRPr="00AE4535">
        <w:rPr>
          <w:i/>
        </w:rPr>
        <w:t>.</w:t>
      </w:r>
    </w:p>
    <w:p w14:paraId="6702EF17" w14:textId="77777777" w:rsidR="00C65F65" w:rsidRDefault="00C65F65" w:rsidP="003E054B">
      <w:r>
        <w:t>Since deactivation command is sent on the PCell, and deactivation actions do not require SCell transmission, SCell deactivation is not exposed to the LBT procedure. Thus, Rel-12 deactivation delay can be reused in LAA.</w:t>
      </w:r>
    </w:p>
    <w:p w14:paraId="769B2C61" w14:textId="77777777" w:rsidR="00347733" w:rsidRPr="00512381" w:rsidRDefault="00512381" w:rsidP="00512381">
      <w:pPr>
        <w:pStyle w:val="Caption"/>
        <w:rPr>
          <w:b/>
          <w:i w:val="0"/>
          <w:color w:val="auto"/>
          <w:sz w:val="20"/>
        </w:rPr>
      </w:pPr>
      <w:bookmarkStart w:id="7" w:name="_Ref430873522"/>
      <w:r w:rsidRPr="00512381">
        <w:rPr>
          <w:b/>
          <w:i w:val="0"/>
          <w:color w:val="auto"/>
          <w:sz w:val="20"/>
        </w:rPr>
        <w:t xml:space="preserve">Proposal </w:t>
      </w:r>
      <w:r w:rsidR="00533D25">
        <w:rPr>
          <w:b/>
          <w:i w:val="0"/>
          <w:color w:val="auto"/>
          <w:sz w:val="20"/>
        </w:rPr>
        <w:fldChar w:fldCharType="begin"/>
      </w:r>
      <w:r w:rsidR="00533D25">
        <w:rPr>
          <w:b/>
          <w:i w:val="0"/>
          <w:color w:val="auto"/>
          <w:sz w:val="20"/>
        </w:rPr>
        <w:instrText xml:space="preserve"> SEQ Proposal \* ARABIC </w:instrText>
      </w:r>
      <w:r w:rsidR="00533D25">
        <w:rPr>
          <w:b/>
          <w:i w:val="0"/>
          <w:color w:val="auto"/>
          <w:sz w:val="20"/>
        </w:rPr>
        <w:fldChar w:fldCharType="separate"/>
      </w:r>
      <w:r w:rsidR="00533D25">
        <w:rPr>
          <w:b/>
          <w:i w:val="0"/>
          <w:noProof/>
          <w:color w:val="auto"/>
          <w:sz w:val="20"/>
        </w:rPr>
        <w:t>4</w:t>
      </w:r>
      <w:r w:rsidR="00533D25">
        <w:rPr>
          <w:b/>
          <w:i w:val="0"/>
          <w:color w:val="auto"/>
          <w:sz w:val="20"/>
        </w:rPr>
        <w:fldChar w:fldCharType="end"/>
      </w:r>
      <w:r w:rsidR="00C65F65" w:rsidRPr="00512381">
        <w:rPr>
          <w:b/>
          <w:i w:val="0"/>
          <w:color w:val="auto"/>
          <w:sz w:val="20"/>
        </w:rPr>
        <w:t xml:space="preserve">: </w:t>
      </w:r>
      <w:r w:rsidRPr="00512381">
        <w:rPr>
          <w:b/>
          <w:i w:val="0"/>
          <w:color w:val="auto"/>
          <w:sz w:val="20"/>
        </w:rPr>
        <w:t xml:space="preserve">Deactivation delay of </w:t>
      </w:r>
      <w:r w:rsidR="00C65F65" w:rsidRPr="00512381">
        <w:rPr>
          <w:b/>
          <w:i w:val="0"/>
          <w:color w:val="auto"/>
          <w:sz w:val="20"/>
        </w:rPr>
        <w:t xml:space="preserve">Rel-12 </w:t>
      </w:r>
      <w:r w:rsidR="006C3D2D" w:rsidRPr="00512381">
        <w:rPr>
          <w:b/>
          <w:i w:val="0"/>
          <w:color w:val="auto"/>
          <w:sz w:val="20"/>
        </w:rPr>
        <w:t xml:space="preserve">SCells </w:t>
      </w:r>
      <w:r w:rsidR="00C65F65" w:rsidRPr="00512381">
        <w:rPr>
          <w:b/>
          <w:i w:val="0"/>
          <w:color w:val="auto"/>
          <w:sz w:val="20"/>
        </w:rPr>
        <w:t xml:space="preserve">can be reused </w:t>
      </w:r>
      <w:r w:rsidRPr="00512381">
        <w:rPr>
          <w:b/>
          <w:i w:val="0"/>
          <w:color w:val="auto"/>
          <w:sz w:val="20"/>
        </w:rPr>
        <w:t>for</w:t>
      </w:r>
      <w:r w:rsidR="00C65F65" w:rsidRPr="00512381">
        <w:rPr>
          <w:b/>
          <w:i w:val="0"/>
          <w:color w:val="auto"/>
          <w:sz w:val="20"/>
        </w:rPr>
        <w:t xml:space="preserve"> LAA SCells.</w:t>
      </w:r>
      <w:bookmarkEnd w:id="7"/>
    </w:p>
    <w:p w14:paraId="3A027C13" w14:textId="77777777" w:rsidR="009B05EC" w:rsidRDefault="009B05EC" w:rsidP="009B05E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 xml:space="preserve">Conclusions </w:t>
      </w:r>
    </w:p>
    <w:p w14:paraId="0C5EC20B" w14:textId="77777777" w:rsidR="009B05EC" w:rsidRDefault="00A07257" w:rsidP="009B05EC">
      <w:pPr>
        <w:rPr>
          <w:lang w:eastAsia="zh-CN"/>
        </w:rPr>
      </w:pPr>
      <w:r>
        <w:rPr>
          <w:lang w:eastAsia="zh-CN"/>
        </w:rPr>
        <w:t>In this contribution we have discussed LAA SCell activation and deactivation delay with taking into account the impact of LBT procedure in unlicensed spectrum. The following was proposed:</w:t>
      </w:r>
    </w:p>
    <w:p w14:paraId="2A46CB02" w14:textId="4F34CD8D" w:rsidR="00512381" w:rsidRDefault="00103C2C" w:rsidP="009B05EC">
      <w:pPr>
        <w:rPr>
          <w:b/>
          <w:lang w:eastAsia="zh-CN"/>
        </w:rPr>
      </w:pPr>
      <w:r w:rsidRPr="00512381">
        <w:rPr>
          <w:b/>
          <w:lang w:eastAsia="zh-CN"/>
        </w:rPr>
        <w:fldChar w:fldCharType="begin"/>
      </w:r>
      <w:r w:rsidR="00512381" w:rsidRPr="00512381">
        <w:rPr>
          <w:b/>
          <w:lang w:eastAsia="zh-CN"/>
        </w:rPr>
        <w:instrText xml:space="preserve"> REF _Ref430873479 \h  \* MERGEFORMAT </w:instrText>
      </w:r>
      <w:r w:rsidRPr="00512381">
        <w:rPr>
          <w:b/>
          <w:lang w:eastAsia="zh-CN"/>
        </w:rPr>
      </w:r>
      <w:r w:rsidRPr="00512381">
        <w:rPr>
          <w:b/>
          <w:lang w:eastAsia="zh-CN"/>
        </w:rPr>
        <w:fldChar w:fldCharType="separate"/>
      </w:r>
      <w:r w:rsidR="001A16E0" w:rsidRPr="001A16E0">
        <w:rPr>
          <w:b/>
        </w:rPr>
        <w:t>Proposal</w:t>
      </w:r>
      <w:r w:rsidR="001A16E0" w:rsidRPr="001A16E0">
        <w:rPr>
          <w:b/>
          <w:lang w:eastAsia="zh-CN"/>
        </w:rPr>
        <w:t xml:space="preserve"> 1: Rel-12 assumptions and</w:t>
      </w:r>
      <w:r w:rsidR="001A16E0" w:rsidRPr="001A16E0">
        <w:rPr>
          <w:b/>
        </w:rPr>
        <w:t xml:space="preserve"> time are</w:t>
      </w:r>
      <w:r w:rsidR="001A16E0" w:rsidRPr="001A16E0">
        <w:rPr>
          <w:b/>
          <w:noProof/>
        </w:rPr>
        <w:t xml:space="preserve"> </w:t>
      </w:r>
      <w:r w:rsidR="001A16E0" w:rsidRPr="001A16E0">
        <w:rPr>
          <w:b/>
        </w:rPr>
        <w:t xml:space="preserve">used </w:t>
      </w:r>
      <w:r w:rsidR="001A16E0" w:rsidRPr="001A16E0">
        <w:rPr>
          <w:b/>
          <w:i/>
        </w:rPr>
        <w:t>for</w:t>
      </w:r>
      <w:r w:rsidR="001A16E0" w:rsidRPr="001A16E0">
        <w:rPr>
          <w:b/>
        </w:rPr>
        <w:t xml:space="preserve"> warm up period (A) when defining activation delay for LAA SCells.</w:t>
      </w:r>
      <w:r w:rsidRPr="00512381">
        <w:rPr>
          <w:b/>
          <w:lang w:eastAsia="zh-CN"/>
        </w:rPr>
        <w:fldChar w:fldCharType="end"/>
      </w:r>
    </w:p>
    <w:p w14:paraId="78E6C93D" w14:textId="77022F4B" w:rsidR="00533D25" w:rsidRPr="00512381" w:rsidRDefault="00533D25" w:rsidP="009B05EC">
      <w:pPr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REF _Ref431213901 \h </w:instrText>
      </w:r>
      <w:r>
        <w:rPr>
          <w:b/>
          <w:lang w:eastAsia="zh-CN"/>
        </w:rPr>
      </w:r>
      <w:r>
        <w:rPr>
          <w:b/>
          <w:lang w:eastAsia="zh-CN"/>
        </w:rPr>
        <w:fldChar w:fldCharType="separate"/>
      </w:r>
      <w:r w:rsidR="001A16E0" w:rsidRPr="001A16E0">
        <w:rPr>
          <w:b/>
        </w:rPr>
        <w:t xml:space="preserve">Proposal </w:t>
      </w:r>
      <w:r w:rsidR="001A16E0" w:rsidRPr="001A16E0">
        <w:rPr>
          <w:b/>
          <w:noProof/>
        </w:rPr>
        <w:t>2</w:t>
      </w:r>
      <w:r w:rsidR="001A16E0" w:rsidRPr="001A16E0">
        <w:rPr>
          <w:b/>
        </w:rPr>
        <w:t>: LBT impact is taken into account only during the measurement period (B) when defining activation delay for LAA SCells.</w:t>
      </w:r>
      <w:r>
        <w:rPr>
          <w:b/>
          <w:lang w:eastAsia="zh-CN"/>
        </w:rPr>
        <w:fldChar w:fldCharType="end"/>
      </w:r>
    </w:p>
    <w:p w14:paraId="48C32E3C" w14:textId="4AC1893B" w:rsidR="00A07257" w:rsidRPr="00512381" w:rsidRDefault="00103C2C" w:rsidP="009B05EC">
      <w:pPr>
        <w:rPr>
          <w:b/>
          <w:lang w:eastAsia="zh-CN"/>
        </w:rPr>
      </w:pPr>
      <w:r w:rsidRPr="00512381">
        <w:rPr>
          <w:b/>
          <w:lang w:eastAsia="zh-CN"/>
        </w:rPr>
        <w:fldChar w:fldCharType="begin"/>
      </w:r>
      <w:r w:rsidR="00512381" w:rsidRPr="00512381">
        <w:rPr>
          <w:b/>
          <w:lang w:eastAsia="zh-CN"/>
        </w:rPr>
        <w:instrText xml:space="preserve"> REF _Ref430873487 \h  \* MERGEFORMAT </w:instrText>
      </w:r>
      <w:r w:rsidRPr="00512381">
        <w:rPr>
          <w:b/>
          <w:lang w:eastAsia="zh-CN"/>
        </w:rPr>
      </w:r>
      <w:r w:rsidRPr="00512381">
        <w:rPr>
          <w:b/>
          <w:lang w:eastAsia="zh-CN"/>
        </w:rPr>
        <w:fldChar w:fldCharType="separate"/>
      </w:r>
      <w:r w:rsidR="001A16E0" w:rsidRPr="00512381">
        <w:rPr>
          <w:b/>
        </w:rPr>
        <w:t xml:space="preserve">Proposal </w:t>
      </w:r>
      <w:r w:rsidR="001A16E0">
        <w:rPr>
          <w:b/>
          <w:noProof/>
        </w:rPr>
        <w:t>3</w:t>
      </w:r>
      <w:r w:rsidR="001A16E0" w:rsidRPr="00512381">
        <w:rPr>
          <w:b/>
        </w:rPr>
        <w:t>: Activation delay for LAA SCells is defined as a warm up period of 0/8 ms plus N PSS/SSS/CRS subframes not blocked by the LBT.</w:t>
      </w:r>
      <w:r w:rsidRPr="00512381">
        <w:rPr>
          <w:b/>
          <w:lang w:eastAsia="zh-CN"/>
        </w:rPr>
        <w:fldChar w:fldCharType="end"/>
      </w:r>
    </w:p>
    <w:p w14:paraId="02D17E0E" w14:textId="5C7C201F" w:rsidR="00512381" w:rsidRPr="00512381" w:rsidRDefault="00103C2C" w:rsidP="009B05EC">
      <w:pPr>
        <w:rPr>
          <w:b/>
          <w:lang w:eastAsia="zh-CN"/>
        </w:rPr>
      </w:pPr>
      <w:r w:rsidRPr="00512381">
        <w:rPr>
          <w:b/>
          <w:lang w:eastAsia="zh-CN"/>
        </w:rPr>
        <w:fldChar w:fldCharType="begin"/>
      </w:r>
      <w:r w:rsidR="00512381" w:rsidRPr="00512381">
        <w:rPr>
          <w:b/>
          <w:lang w:eastAsia="zh-CN"/>
        </w:rPr>
        <w:instrText xml:space="preserve"> REF _Ref430873522 \h  \* MERGEFORMAT </w:instrText>
      </w:r>
      <w:r w:rsidRPr="00512381">
        <w:rPr>
          <w:b/>
          <w:lang w:eastAsia="zh-CN"/>
        </w:rPr>
      </w:r>
      <w:r w:rsidRPr="00512381">
        <w:rPr>
          <w:b/>
          <w:lang w:eastAsia="zh-CN"/>
        </w:rPr>
        <w:fldChar w:fldCharType="separate"/>
      </w:r>
      <w:r w:rsidR="001A16E0" w:rsidRPr="00512381">
        <w:rPr>
          <w:b/>
        </w:rPr>
        <w:t xml:space="preserve">Proposal </w:t>
      </w:r>
      <w:r w:rsidR="001A16E0">
        <w:rPr>
          <w:b/>
          <w:noProof/>
        </w:rPr>
        <w:t>4</w:t>
      </w:r>
      <w:r w:rsidR="001A16E0" w:rsidRPr="00512381">
        <w:rPr>
          <w:b/>
        </w:rPr>
        <w:t>: Deactivation delay of Rel-12 SCells can be reused for LAA SCells.</w:t>
      </w:r>
      <w:bookmarkStart w:id="8" w:name="_GoBack"/>
      <w:bookmarkEnd w:id="8"/>
      <w:r w:rsidRPr="00512381">
        <w:rPr>
          <w:b/>
          <w:lang w:eastAsia="zh-CN"/>
        </w:rPr>
        <w:fldChar w:fldCharType="end"/>
      </w:r>
    </w:p>
    <w:p w14:paraId="39DD92CA" w14:textId="77777777" w:rsidR="009B05EC" w:rsidRDefault="009B05EC" w:rsidP="009B05EC">
      <w:pPr>
        <w:pStyle w:val="Heading1"/>
        <w:numPr>
          <w:ilvl w:val="0"/>
          <w:numId w:val="1"/>
        </w:numPr>
        <w:pBdr>
          <w:top w:val="single" w:sz="12" w:space="6" w:color="auto"/>
        </w:pBdr>
        <w:tabs>
          <w:tab w:val="num" w:pos="45"/>
        </w:tabs>
        <w:ind w:left="405"/>
      </w:pPr>
      <w:r>
        <w:lastRenderedPageBreak/>
        <w:t>References</w:t>
      </w:r>
    </w:p>
    <w:p w14:paraId="04550F9A" w14:textId="36C65EF8" w:rsidR="0079615A" w:rsidRPr="00AE1551" w:rsidRDefault="003E054B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[1] R4-155131: </w:t>
      </w:r>
      <w:r w:rsidRPr="003E054B">
        <w:rPr>
          <w:noProof/>
          <w:lang w:eastAsia="zh-CN"/>
        </w:rPr>
        <w:t>Way forward on RRM impact on LAA</w:t>
      </w:r>
      <w:r>
        <w:rPr>
          <w:noProof/>
          <w:lang w:eastAsia="zh-CN"/>
        </w:rPr>
        <w:t xml:space="preserve">; </w:t>
      </w:r>
      <w:r w:rsidRPr="003E054B">
        <w:rPr>
          <w:noProof/>
          <w:lang w:val="en-US" w:eastAsia="zh-CN"/>
        </w:rPr>
        <w:t>Huawei, HiSilicon, Ericsson, Alcatel-Lucent</w:t>
      </w:r>
      <w:r>
        <w:rPr>
          <w:noProof/>
          <w:lang w:val="en-US" w:eastAsia="zh-CN"/>
        </w:rPr>
        <w:t xml:space="preserve">, Intel, Nokia Networks; 3GPP TSG-RAN WG4 Meeting #76, </w:t>
      </w:r>
      <w:r w:rsidRPr="003E054B">
        <w:rPr>
          <w:noProof/>
          <w:lang w:val="en-US" w:eastAsia="zh-CN"/>
        </w:rPr>
        <w:t>Beijing, China, Aug</w:t>
      </w:r>
      <w:r>
        <w:rPr>
          <w:noProof/>
          <w:lang w:val="en-US" w:eastAsia="zh-CN"/>
        </w:rPr>
        <w:t>ust</w:t>
      </w:r>
      <w:r w:rsidRPr="003E054B">
        <w:rPr>
          <w:noProof/>
          <w:lang w:val="en-US" w:eastAsia="zh-CN"/>
        </w:rPr>
        <w:t>, 2015</w:t>
      </w:r>
      <w:r>
        <w:rPr>
          <w:noProof/>
          <w:lang w:val="en-US" w:eastAsia="zh-CN"/>
        </w:rPr>
        <w:t>.</w:t>
      </w:r>
    </w:p>
    <w:sectPr w:rsidR="0079615A" w:rsidRPr="00AE1551" w:rsidSect="004B6575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A1BF0" w14:textId="77777777" w:rsidR="003B6D0C" w:rsidRDefault="003B6D0C" w:rsidP="00294C8D">
      <w:pPr>
        <w:spacing w:after="0"/>
      </w:pPr>
      <w:r>
        <w:separator/>
      </w:r>
    </w:p>
  </w:endnote>
  <w:endnote w:type="continuationSeparator" w:id="0">
    <w:p w14:paraId="53D9B3AF" w14:textId="77777777" w:rsidR="003B6D0C" w:rsidRDefault="003B6D0C" w:rsidP="00294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3B598" w14:textId="77777777" w:rsidR="003B6D0C" w:rsidRDefault="003B6D0C" w:rsidP="00294C8D">
      <w:pPr>
        <w:spacing w:after="0"/>
      </w:pPr>
      <w:r>
        <w:separator/>
      </w:r>
    </w:p>
  </w:footnote>
  <w:footnote w:type="continuationSeparator" w:id="0">
    <w:p w14:paraId="103D5507" w14:textId="77777777" w:rsidR="003B6D0C" w:rsidRDefault="003B6D0C" w:rsidP="00294C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3270D" w14:textId="77777777" w:rsidR="00AE07F6" w:rsidRDefault="00042CD9">
    <w:r>
      <w:t xml:space="preserve">Page </w:t>
    </w:r>
    <w:r w:rsidR="00103C2C">
      <w:fldChar w:fldCharType="begin"/>
    </w:r>
    <w:r>
      <w:instrText>PAGE</w:instrText>
    </w:r>
    <w:r w:rsidR="00103C2C">
      <w:fldChar w:fldCharType="separate"/>
    </w:r>
    <w:r>
      <w:t>4</w:t>
    </w:r>
    <w:r w:rsidR="00103C2C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6EF7"/>
    <w:multiLevelType w:val="hybridMultilevel"/>
    <w:tmpl w:val="7500EC44"/>
    <w:lvl w:ilvl="0" w:tplc="1DC8F65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3" w15:restartNumberingAfterBreak="0">
    <w:nsid w:val="643E71B1"/>
    <w:multiLevelType w:val="hybridMultilevel"/>
    <w:tmpl w:val="0AFE36A0"/>
    <w:lvl w:ilvl="0" w:tplc="BB6EFB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850321"/>
    <w:multiLevelType w:val="hybridMultilevel"/>
    <w:tmpl w:val="EAA436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42626"/>
    <w:multiLevelType w:val="hybridMultilevel"/>
    <w:tmpl w:val="66D6BE50"/>
    <w:lvl w:ilvl="0" w:tplc="9D88E94A">
      <w:start w:val="6"/>
      <w:numFmt w:val="bullet"/>
      <w:lvlText w:val="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372EEE"/>
    <w:multiLevelType w:val="hybridMultilevel"/>
    <w:tmpl w:val="353A6150"/>
    <w:lvl w:ilvl="0" w:tplc="A6127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8C410E">
      <w:start w:val="19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B40C72">
      <w:start w:val="19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5AD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E06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5A5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0C2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8E7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266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5EC"/>
    <w:rsid w:val="000022B8"/>
    <w:rsid w:val="000065BF"/>
    <w:rsid w:val="00010BB5"/>
    <w:rsid w:val="00011E9C"/>
    <w:rsid w:val="00032C9D"/>
    <w:rsid w:val="000333B2"/>
    <w:rsid w:val="00033E74"/>
    <w:rsid w:val="00035AA4"/>
    <w:rsid w:val="00042CD9"/>
    <w:rsid w:val="0004393B"/>
    <w:rsid w:val="00060E02"/>
    <w:rsid w:val="00063E96"/>
    <w:rsid w:val="000928A2"/>
    <w:rsid w:val="000C5F06"/>
    <w:rsid w:val="000E1971"/>
    <w:rsid w:val="000F1DBA"/>
    <w:rsid w:val="00103C2C"/>
    <w:rsid w:val="0011036B"/>
    <w:rsid w:val="00116018"/>
    <w:rsid w:val="00117A41"/>
    <w:rsid w:val="00117A4E"/>
    <w:rsid w:val="00127D35"/>
    <w:rsid w:val="00135B64"/>
    <w:rsid w:val="00136816"/>
    <w:rsid w:val="00146F5B"/>
    <w:rsid w:val="0019577F"/>
    <w:rsid w:val="00197930"/>
    <w:rsid w:val="001A16E0"/>
    <w:rsid w:val="001B2DEF"/>
    <w:rsid w:val="001B3CC6"/>
    <w:rsid w:val="001B4EC8"/>
    <w:rsid w:val="001C3935"/>
    <w:rsid w:val="001D17AC"/>
    <w:rsid w:val="001D1C22"/>
    <w:rsid w:val="001E3C83"/>
    <w:rsid w:val="001E5695"/>
    <w:rsid w:val="00202F1F"/>
    <w:rsid w:val="00207E92"/>
    <w:rsid w:val="002217D6"/>
    <w:rsid w:val="0024164F"/>
    <w:rsid w:val="00242D4C"/>
    <w:rsid w:val="00246DB9"/>
    <w:rsid w:val="002524F0"/>
    <w:rsid w:val="00265521"/>
    <w:rsid w:val="00270B13"/>
    <w:rsid w:val="002721F0"/>
    <w:rsid w:val="00283357"/>
    <w:rsid w:val="00286414"/>
    <w:rsid w:val="00287734"/>
    <w:rsid w:val="00290847"/>
    <w:rsid w:val="00294C8D"/>
    <w:rsid w:val="002B2670"/>
    <w:rsid w:val="002B34B1"/>
    <w:rsid w:val="002C2926"/>
    <w:rsid w:val="002D3559"/>
    <w:rsid w:val="002D52C3"/>
    <w:rsid w:val="002E511A"/>
    <w:rsid w:val="002F1FC3"/>
    <w:rsid w:val="00304FEB"/>
    <w:rsid w:val="003471CD"/>
    <w:rsid w:val="00347733"/>
    <w:rsid w:val="00352F45"/>
    <w:rsid w:val="00353740"/>
    <w:rsid w:val="00380CEF"/>
    <w:rsid w:val="00383FC3"/>
    <w:rsid w:val="003B6D0C"/>
    <w:rsid w:val="003C52AE"/>
    <w:rsid w:val="003C6C16"/>
    <w:rsid w:val="003D46AB"/>
    <w:rsid w:val="003D512E"/>
    <w:rsid w:val="003D5347"/>
    <w:rsid w:val="003D728B"/>
    <w:rsid w:val="003D7523"/>
    <w:rsid w:val="003D7E7F"/>
    <w:rsid w:val="003E054B"/>
    <w:rsid w:val="003F35DA"/>
    <w:rsid w:val="004013A2"/>
    <w:rsid w:val="00403AFE"/>
    <w:rsid w:val="004102A0"/>
    <w:rsid w:val="00413F57"/>
    <w:rsid w:val="004243D9"/>
    <w:rsid w:val="00433796"/>
    <w:rsid w:val="00435D39"/>
    <w:rsid w:val="004458FB"/>
    <w:rsid w:val="00471EEF"/>
    <w:rsid w:val="004803DE"/>
    <w:rsid w:val="004843F9"/>
    <w:rsid w:val="004A32F6"/>
    <w:rsid w:val="004C173E"/>
    <w:rsid w:val="004D5BAC"/>
    <w:rsid w:val="004E3CDB"/>
    <w:rsid w:val="004E73FE"/>
    <w:rsid w:val="004F0CD6"/>
    <w:rsid w:val="00512381"/>
    <w:rsid w:val="005168C9"/>
    <w:rsid w:val="00523055"/>
    <w:rsid w:val="00533D25"/>
    <w:rsid w:val="005455F0"/>
    <w:rsid w:val="005545E8"/>
    <w:rsid w:val="00554EA5"/>
    <w:rsid w:val="005564A9"/>
    <w:rsid w:val="0058341E"/>
    <w:rsid w:val="00595988"/>
    <w:rsid w:val="005B4D9E"/>
    <w:rsid w:val="005D45D7"/>
    <w:rsid w:val="005D5941"/>
    <w:rsid w:val="005F06C5"/>
    <w:rsid w:val="005F67B0"/>
    <w:rsid w:val="006022F7"/>
    <w:rsid w:val="00616942"/>
    <w:rsid w:val="006307D4"/>
    <w:rsid w:val="006353DB"/>
    <w:rsid w:val="00665295"/>
    <w:rsid w:val="00673E6E"/>
    <w:rsid w:val="00691353"/>
    <w:rsid w:val="00696E8E"/>
    <w:rsid w:val="006A39DD"/>
    <w:rsid w:val="006A6F9C"/>
    <w:rsid w:val="006C3D2D"/>
    <w:rsid w:val="006C5FDE"/>
    <w:rsid w:val="006E2E3F"/>
    <w:rsid w:val="006F3DA8"/>
    <w:rsid w:val="006F494B"/>
    <w:rsid w:val="00701098"/>
    <w:rsid w:val="007131B1"/>
    <w:rsid w:val="00731DA3"/>
    <w:rsid w:val="007331EE"/>
    <w:rsid w:val="00736F0A"/>
    <w:rsid w:val="0074142E"/>
    <w:rsid w:val="00744312"/>
    <w:rsid w:val="007509FA"/>
    <w:rsid w:val="00753C83"/>
    <w:rsid w:val="00767B17"/>
    <w:rsid w:val="00773DC8"/>
    <w:rsid w:val="0079065C"/>
    <w:rsid w:val="0079514E"/>
    <w:rsid w:val="0079615A"/>
    <w:rsid w:val="007B0A98"/>
    <w:rsid w:val="007B56F4"/>
    <w:rsid w:val="007B59CE"/>
    <w:rsid w:val="007D442C"/>
    <w:rsid w:val="007F4EBD"/>
    <w:rsid w:val="007F66E7"/>
    <w:rsid w:val="00820C6D"/>
    <w:rsid w:val="00824256"/>
    <w:rsid w:val="0083127E"/>
    <w:rsid w:val="00851D8A"/>
    <w:rsid w:val="00854D1B"/>
    <w:rsid w:val="008767BC"/>
    <w:rsid w:val="008B6104"/>
    <w:rsid w:val="008B7192"/>
    <w:rsid w:val="008B7524"/>
    <w:rsid w:val="008C5838"/>
    <w:rsid w:val="008E45DA"/>
    <w:rsid w:val="008F0AFF"/>
    <w:rsid w:val="00900A8E"/>
    <w:rsid w:val="00924B99"/>
    <w:rsid w:val="009260E3"/>
    <w:rsid w:val="0095635D"/>
    <w:rsid w:val="00961C63"/>
    <w:rsid w:val="00966B8C"/>
    <w:rsid w:val="00990805"/>
    <w:rsid w:val="00991A00"/>
    <w:rsid w:val="009A456B"/>
    <w:rsid w:val="009A67C1"/>
    <w:rsid w:val="009B0083"/>
    <w:rsid w:val="009B05EC"/>
    <w:rsid w:val="009B288E"/>
    <w:rsid w:val="009C2AC4"/>
    <w:rsid w:val="009C4578"/>
    <w:rsid w:val="009D29CD"/>
    <w:rsid w:val="00A00AC2"/>
    <w:rsid w:val="00A06366"/>
    <w:rsid w:val="00A07257"/>
    <w:rsid w:val="00A1058E"/>
    <w:rsid w:val="00A46238"/>
    <w:rsid w:val="00A52787"/>
    <w:rsid w:val="00A74A10"/>
    <w:rsid w:val="00A771A4"/>
    <w:rsid w:val="00A86F97"/>
    <w:rsid w:val="00AA0A33"/>
    <w:rsid w:val="00AA1476"/>
    <w:rsid w:val="00AA5EAA"/>
    <w:rsid w:val="00AC57F9"/>
    <w:rsid w:val="00AC5C30"/>
    <w:rsid w:val="00AD1B1C"/>
    <w:rsid w:val="00AE1551"/>
    <w:rsid w:val="00AE1F91"/>
    <w:rsid w:val="00AE4535"/>
    <w:rsid w:val="00AE4821"/>
    <w:rsid w:val="00AE784E"/>
    <w:rsid w:val="00B0501F"/>
    <w:rsid w:val="00B1525B"/>
    <w:rsid w:val="00B22F64"/>
    <w:rsid w:val="00B239A5"/>
    <w:rsid w:val="00B2510C"/>
    <w:rsid w:val="00B26C02"/>
    <w:rsid w:val="00B30B87"/>
    <w:rsid w:val="00B33F00"/>
    <w:rsid w:val="00B76583"/>
    <w:rsid w:val="00B772B4"/>
    <w:rsid w:val="00B81E61"/>
    <w:rsid w:val="00B91E3E"/>
    <w:rsid w:val="00B93066"/>
    <w:rsid w:val="00BA3317"/>
    <w:rsid w:val="00BC2C6B"/>
    <w:rsid w:val="00BC590E"/>
    <w:rsid w:val="00BC6EDF"/>
    <w:rsid w:val="00BD2044"/>
    <w:rsid w:val="00BD2C67"/>
    <w:rsid w:val="00BF28EB"/>
    <w:rsid w:val="00C009CD"/>
    <w:rsid w:val="00C15A78"/>
    <w:rsid w:val="00C30F29"/>
    <w:rsid w:val="00C379D7"/>
    <w:rsid w:val="00C40BA1"/>
    <w:rsid w:val="00C47AA4"/>
    <w:rsid w:val="00C57DDE"/>
    <w:rsid w:val="00C6495F"/>
    <w:rsid w:val="00C65F65"/>
    <w:rsid w:val="00C6732D"/>
    <w:rsid w:val="00CA2ABD"/>
    <w:rsid w:val="00CA6777"/>
    <w:rsid w:val="00CC2517"/>
    <w:rsid w:val="00CD4C93"/>
    <w:rsid w:val="00CD6C77"/>
    <w:rsid w:val="00CD6DD5"/>
    <w:rsid w:val="00CF3AD9"/>
    <w:rsid w:val="00CF77C0"/>
    <w:rsid w:val="00D037CC"/>
    <w:rsid w:val="00D04AB9"/>
    <w:rsid w:val="00D11F2D"/>
    <w:rsid w:val="00D243C2"/>
    <w:rsid w:val="00D33F9A"/>
    <w:rsid w:val="00D40FD9"/>
    <w:rsid w:val="00D47160"/>
    <w:rsid w:val="00D50684"/>
    <w:rsid w:val="00D50F28"/>
    <w:rsid w:val="00D55254"/>
    <w:rsid w:val="00D672D8"/>
    <w:rsid w:val="00D7340D"/>
    <w:rsid w:val="00D80756"/>
    <w:rsid w:val="00DB1409"/>
    <w:rsid w:val="00DF3CBA"/>
    <w:rsid w:val="00E22ABE"/>
    <w:rsid w:val="00E4227E"/>
    <w:rsid w:val="00E57B19"/>
    <w:rsid w:val="00E661E0"/>
    <w:rsid w:val="00E67046"/>
    <w:rsid w:val="00E771B4"/>
    <w:rsid w:val="00E84BD3"/>
    <w:rsid w:val="00E9050F"/>
    <w:rsid w:val="00EA727C"/>
    <w:rsid w:val="00EB3372"/>
    <w:rsid w:val="00EB369C"/>
    <w:rsid w:val="00EB6438"/>
    <w:rsid w:val="00EE02FC"/>
    <w:rsid w:val="00EE5B38"/>
    <w:rsid w:val="00EE61C9"/>
    <w:rsid w:val="00EE6B7F"/>
    <w:rsid w:val="00F064F3"/>
    <w:rsid w:val="00F16A9A"/>
    <w:rsid w:val="00F3694F"/>
    <w:rsid w:val="00F36F88"/>
    <w:rsid w:val="00F6255C"/>
    <w:rsid w:val="00F62E56"/>
    <w:rsid w:val="00F74210"/>
    <w:rsid w:val="00F757AD"/>
    <w:rsid w:val="00F84621"/>
    <w:rsid w:val="00F857EE"/>
    <w:rsid w:val="00FC634A"/>
    <w:rsid w:val="00FD2464"/>
    <w:rsid w:val="00FD4334"/>
    <w:rsid w:val="00FD6304"/>
    <w:rsid w:val="00FE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DF067E"/>
  <w15:docId w15:val="{0A6CC412-FD38-4D98-BE5D-051620E1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5E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B05EC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9B05EC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9B05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9B05EC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customStyle="1" w:styleId="B1">
    <w:name w:val="B1"/>
    <w:basedOn w:val="List"/>
    <w:link w:val="B1Char"/>
    <w:rsid w:val="009B05EC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</w:rPr>
  </w:style>
  <w:style w:type="paragraph" w:customStyle="1" w:styleId="TH">
    <w:name w:val="TH"/>
    <w:basedOn w:val="Normal"/>
    <w:link w:val="THChar"/>
    <w:rsid w:val="009B05E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paragraph" w:customStyle="1" w:styleId="TF">
    <w:name w:val="TF"/>
    <w:basedOn w:val="TH"/>
    <w:link w:val="TFChar"/>
    <w:rsid w:val="009B05E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9B05EC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</w:rPr>
  </w:style>
  <w:style w:type="paragraph" w:customStyle="1" w:styleId="B3">
    <w:name w:val="B3"/>
    <w:basedOn w:val="List3"/>
    <w:rsid w:val="009B05EC"/>
    <w:pPr>
      <w:overflowPunct/>
      <w:autoSpaceDE/>
      <w:autoSpaceDN/>
      <w:adjustRightInd/>
      <w:ind w:left="1135" w:hanging="284"/>
      <w:contextualSpacing w:val="0"/>
      <w:textAlignment w:val="auto"/>
    </w:pPr>
    <w:rPr>
      <w:rFonts w:eastAsia="SimSun"/>
    </w:rPr>
  </w:style>
  <w:style w:type="character" w:customStyle="1" w:styleId="TFChar">
    <w:name w:val="TF Char"/>
    <w:link w:val="TF"/>
    <w:rsid w:val="009B05E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rsid w:val="009B05E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9B05E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9B05E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B05E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B05E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B05EC"/>
    <w:pPr>
      <w:ind w:left="849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05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5E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42CD9"/>
    <w:pPr>
      <w:overflowPunct/>
      <w:autoSpaceDE/>
      <w:autoSpaceDN/>
      <w:adjustRightInd/>
      <w:spacing w:after="0"/>
      <w:ind w:left="720" w:firstLine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 w:bidi="en-US"/>
    </w:rPr>
  </w:style>
  <w:style w:type="paragraph" w:styleId="NormalWeb">
    <w:name w:val="Normal (Web)"/>
    <w:basedOn w:val="Normal"/>
    <w:uiPriority w:val="99"/>
    <w:semiHidden/>
    <w:unhideWhenUsed/>
    <w:rsid w:val="003E05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EE5B38"/>
    <w:pPr>
      <w:spacing w:after="200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727C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727C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6F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F8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F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F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F88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1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14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6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0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6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5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69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5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4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4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D055DD6-3A2C-43D5-A849-271C45E3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rinurmin</dc:creator>
  <cp:lastModifiedBy>Nurminen, Riikka (Nokia - FI/Espoo)</cp:lastModifiedBy>
  <cp:revision>13</cp:revision>
  <dcterms:created xsi:type="dcterms:W3CDTF">2015-09-28T11:32:00Z</dcterms:created>
  <dcterms:modified xsi:type="dcterms:W3CDTF">2015-10-05T16:42:00Z</dcterms:modified>
</cp:coreProperties>
</file>